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DE" w:rsidRDefault="00045BA2">
      <w:pPr>
        <w:pStyle w:val="Heading1"/>
        <w:spacing w:before="53" w:line="322" w:lineRule="exact"/>
        <w:ind w:firstLine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Certification</w:t>
      </w:r>
    </w:p>
    <w:p w:rsidR="00572CDE" w:rsidRDefault="00045BA2">
      <w:pPr>
        <w:ind w:left="1900" w:right="187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Salary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Technicians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Professionals</w:t>
      </w:r>
      <w:r>
        <w:rPr>
          <w:rFonts w:ascii="Times New Roman"/>
          <w:b/>
          <w:spacing w:val="4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CFI Infrastructure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Operating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Fund (IOF)</w:t>
      </w:r>
    </w:p>
    <w:p w:rsidR="00572CDE" w:rsidRDefault="00572CD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CDE" w:rsidRDefault="00045BA2" w:rsidP="008701EC">
      <w:pPr>
        <w:pStyle w:val="Heading2"/>
        <w:spacing w:before="0" w:line="250" w:lineRule="exact"/>
        <w:ind w:left="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read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carefully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form:</w:t>
      </w:r>
    </w:p>
    <w:p w:rsidR="00572CDE" w:rsidRDefault="00045BA2" w:rsidP="00C31D10">
      <w:pPr>
        <w:pStyle w:val="BodyText"/>
        <w:numPr>
          <w:ilvl w:val="0"/>
          <w:numId w:val="2"/>
        </w:numPr>
        <w:spacing w:before="0" w:line="239" w:lineRule="auto"/>
        <w:ind w:left="360" w:right="2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item must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CFI</w:t>
      </w:r>
      <w:r>
        <w:rPr>
          <w:spacing w:val="-4"/>
        </w:rPr>
        <w:t xml:space="preserve"> </w:t>
      </w:r>
      <w:r>
        <w:t>as part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69"/>
        </w:rPr>
        <w:t xml:space="preserve"> </w:t>
      </w:r>
      <w:r>
        <w:rPr>
          <w:spacing w:val="-1"/>
        </w:rPr>
        <w:t>project eligible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IOF.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CFI</w:t>
      </w:r>
      <w:r>
        <w:rPr>
          <w:spacing w:val="-4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after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1, 2001,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2"/>
        </w:rPr>
        <w:t>IOF,</w:t>
      </w:r>
      <w:r>
        <w:t xml:space="preserve"> with the </w:t>
      </w:r>
      <w:r>
        <w:rPr>
          <w:spacing w:val="-1"/>
        </w:rPr>
        <w:t>exception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funded 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Canada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Chairs</w:t>
      </w:r>
      <w:r>
        <w:rPr>
          <w:spacing w:val="65"/>
        </w:rP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Fund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funds.</w:t>
      </w:r>
    </w:p>
    <w:p w:rsidR="00572CDE" w:rsidRDefault="00045BA2" w:rsidP="00C31D10">
      <w:pPr>
        <w:pStyle w:val="BodyText"/>
        <w:numPr>
          <w:ilvl w:val="0"/>
          <w:numId w:val="2"/>
        </w:numPr>
        <w:spacing w:before="0" w:line="239" w:lineRule="auto"/>
        <w:ind w:left="360" w:right="2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CFI-funded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stage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69"/>
        </w:rPr>
        <w:t xml:space="preserve"> </w:t>
      </w:r>
      <w:r>
        <w:rPr>
          <w:spacing w:val="-1"/>
        </w:rPr>
        <w:t>finalization,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CFI-funded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item 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operational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8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2"/>
        </w:rPr>
        <w:t xml:space="preserve">during </w:t>
      </w:r>
      <w:r>
        <w:t xml:space="preserve">the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claimed.</w:t>
      </w:r>
    </w:p>
    <w:p w:rsidR="00572CDE" w:rsidRDefault="00045BA2" w:rsidP="00C31D10">
      <w:pPr>
        <w:pStyle w:val="BodyText"/>
        <w:numPr>
          <w:ilvl w:val="0"/>
          <w:numId w:val="2"/>
        </w:numPr>
        <w:spacing w:before="0" w:line="239" w:lineRule="auto"/>
        <w:ind w:left="360" w:right="2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2"/>
        </w:rPr>
        <w:t xml:space="preserve">may </w:t>
      </w:r>
      <w:r>
        <w:t>choose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IOF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lesser</w:t>
      </w:r>
      <w:r>
        <w:rPr>
          <w:spacing w:val="-2"/>
        </w:rPr>
        <w:t xml:space="preserve"> </w:t>
      </w:r>
      <w:r>
        <w:rPr>
          <w:spacing w:val="-1"/>
        </w:rPr>
        <w:t>than,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benefits)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(O&amp;M)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performed.</w:t>
      </w:r>
      <w: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O&amp;M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CFI-funded</w:t>
      </w:r>
      <w:r>
        <w:t xml:space="preserve"> </w:t>
      </w:r>
      <w:r>
        <w:rPr>
          <w:spacing w:val="-1"/>
        </w:rPr>
        <w:t>infrastructure</w:t>
      </w:r>
      <w:r>
        <w:rPr>
          <w:spacing w:val="79"/>
        </w:rPr>
        <w:t xml:space="preserve"> </w:t>
      </w:r>
      <w:r>
        <w:t xml:space="preserve">and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operated</w:t>
      </w:r>
      <w:r>
        <w:t xml:space="preserve"> </w:t>
      </w:r>
      <w:r>
        <w:rPr>
          <w:spacing w:val="-1"/>
        </w:rPr>
        <w:t>without the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73"/>
        </w:rPr>
        <w:t xml:space="preserve"> </w:t>
      </w:r>
      <w:r>
        <w:rPr>
          <w:spacing w:val="-1"/>
        </w:rPr>
        <w:t>personnel.</w:t>
      </w:r>
    </w:p>
    <w:p w:rsidR="00572CDE" w:rsidRDefault="00045BA2" w:rsidP="00C31D10">
      <w:pPr>
        <w:pStyle w:val="BodyText"/>
        <w:numPr>
          <w:ilvl w:val="0"/>
          <w:numId w:val="2"/>
        </w:numPr>
        <w:spacing w:before="0" w:line="239" w:lineRule="auto"/>
        <w:ind w:left="360" w:right="212"/>
      </w:pPr>
      <w:r>
        <w:t>All</w:t>
      </w:r>
      <w:r>
        <w:rPr>
          <w:spacing w:val="1"/>
        </w:rPr>
        <w:t xml:space="preserve"> </w:t>
      </w:r>
      <w:r w:rsidRPr="008701EC">
        <w:t>documentation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retained</w:t>
      </w:r>
      <w:r>
        <w:t xml:space="preserve"> on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institution,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rPr>
          <w:spacing w:val="1"/>
        </w:rP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provided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CFI</w:t>
      </w:r>
      <w:r>
        <w:rPr>
          <w:spacing w:val="-4"/>
        </w:rPr>
        <w:t xml:space="preserve"> </w:t>
      </w:r>
      <w:r>
        <w:t xml:space="preserve">upon request.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period of</w:t>
      </w:r>
      <w:r>
        <w:rPr>
          <w:spacing w:val="49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submission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IOF</w:t>
      </w:r>
      <w: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:rsidR="00572CDE" w:rsidRDefault="00045BA2" w:rsidP="00C31D10">
      <w:pPr>
        <w:pStyle w:val="BodyText"/>
        <w:numPr>
          <w:ilvl w:val="0"/>
          <w:numId w:val="2"/>
        </w:numPr>
        <w:spacing w:before="0" w:line="239" w:lineRule="auto"/>
        <w:ind w:left="360" w:right="212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CFI</w:t>
      </w:r>
      <w:r>
        <w:rPr>
          <w:spacing w:val="-4"/>
        </w:rPr>
        <w:t xml:space="preserve"> </w:t>
      </w: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project.</w:t>
      </w:r>
    </w:p>
    <w:p w:rsidR="00572CDE" w:rsidRDefault="00572CDE" w:rsidP="008701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2C7" w:rsidRDefault="00D802C7" w:rsidP="008701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2C7" w:rsidRDefault="00D802C7" w:rsidP="008701E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329"/>
        <w:gridCol w:w="719"/>
        <w:gridCol w:w="2997"/>
      </w:tblGrid>
      <w:tr w:rsidR="00D802C7" w:rsidRPr="00D802C7" w:rsidTr="00D802C7">
        <w:tc>
          <w:tcPr>
            <w:tcW w:w="1818" w:type="dxa"/>
          </w:tcPr>
          <w:p w:rsidR="00D802C7" w:rsidRPr="00D802C7" w:rsidRDefault="00D802C7" w:rsidP="008701EC">
            <w:pPr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2C7">
              <w:rPr>
                <w:rFonts w:ascii="Times New Roman" w:hAnsi="Times New Roman" w:cs="Times New Roman"/>
                <w:b/>
                <w:spacing w:val="-1"/>
              </w:rPr>
              <w:t>Employee</w:t>
            </w:r>
            <w:r w:rsidRPr="00D802C7">
              <w:rPr>
                <w:rFonts w:ascii="Times New Roman" w:hAnsi="Times New Roman" w:cs="Times New Roman"/>
                <w:b/>
              </w:rPr>
              <w:t xml:space="preserve"> </w:t>
            </w:r>
            <w:r w:rsidRPr="00D802C7">
              <w:rPr>
                <w:rFonts w:ascii="Times New Roman" w:hAnsi="Times New Roman" w:cs="Times New Roman"/>
                <w:b/>
                <w:spacing w:val="-1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802C7" w:rsidRPr="00D802C7" w:rsidRDefault="00D802C7" w:rsidP="008701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D802C7" w:rsidRPr="00D802C7" w:rsidRDefault="00D802C7" w:rsidP="008701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D802C7" w:rsidRPr="00D802C7" w:rsidRDefault="00D802C7" w:rsidP="008701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02C7" w:rsidRPr="00045BA2" w:rsidRDefault="00D802C7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802C7" w:rsidRPr="00045BA2" w:rsidRDefault="00D802C7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7926"/>
      </w:tblGrid>
      <w:tr w:rsidR="00D802C7" w:rsidTr="00045BA2">
        <w:tc>
          <w:tcPr>
            <w:tcW w:w="918" w:type="dxa"/>
          </w:tcPr>
          <w:p w:rsidR="00D802C7" w:rsidRPr="00D802C7" w:rsidRDefault="00D802C7" w:rsidP="008701EC">
            <w:pPr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02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D802C7" w:rsidRDefault="00D802C7" w:rsidP="008701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2C7" w:rsidRPr="00045BA2" w:rsidRDefault="00D802C7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D802C7" w:rsidRPr="00045BA2" w:rsidRDefault="00D802C7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5375"/>
      </w:tblGrid>
      <w:tr w:rsidR="00045BA2" w:rsidTr="00045BA2">
        <w:tc>
          <w:tcPr>
            <w:tcW w:w="3528" w:type="dxa"/>
          </w:tcPr>
          <w:p w:rsidR="00045BA2" w:rsidRPr="00D802C7" w:rsidRDefault="00045BA2" w:rsidP="008701EC">
            <w:pPr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</w:rPr>
              <w:t>Annual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salary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(including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benefits):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045BA2" w:rsidRDefault="00045BA2" w:rsidP="008701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02C7" w:rsidRPr="00045BA2" w:rsidRDefault="00D802C7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45BA2" w:rsidRPr="00045BA2" w:rsidRDefault="00045BA2" w:rsidP="008701EC">
      <w:pPr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3800"/>
      </w:tblGrid>
      <w:tr w:rsidR="00045BA2" w:rsidTr="00045BA2">
        <w:tc>
          <w:tcPr>
            <w:tcW w:w="5040" w:type="dxa"/>
          </w:tcPr>
          <w:p w:rsidR="00045BA2" w:rsidRPr="00D802C7" w:rsidRDefault="00045BA2" w:rsidP="008701EC">
            <w:pPr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</w:rPr>
              <w:t>Salary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(including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benefits)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reported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under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the </w:t>
            </w:r>
            <w:r>
              <w:rPr>
                <w:rFonts w:ascii="Times New Roman"/>
                <w:b/>
                <w:spacing w:val="-1"/>
              </w:rPr>
              <w:t>IOF: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45BA2" w:rsidRDefault="00045BA2" w:rsidP="008701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BA2" w:rsidRDefault="00045BA2" w:rsidP="008701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72CDE" w:rsidRDefault="00045BA2" w:rsidP="008701EC">
      <w:pPr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Related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CFI-funded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infrastructure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(please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list):</w:t>
      </w:r>
    </w:p>
    <w:p w:rsidR="00572CDE" w:rsidRDefault="00572CDE" w:rsidP="008701EC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4320"/>
      </w:tblGrid>
      <w:tr w:rsidR="00572CDE">
        <w:trPr>
          <w:trHeight w:hRule="exact" w:val="2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045BA2" w:rsidP="008701EC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CFI </w:t>
            </w:r>
            <w:r>
              <w:rPr>
                <w:rFonts w:ascii="Times New Roman"/>
                <w:b/>
                <w:spacing w:val="-1"/>
              </w:rPr>
              <w:t>project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number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045BA2" w:rsidP="008701EC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Infrastructure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item(s)</w:t>
            </w:r>
          </w:p>
        </w:tc>
      </w:tr>
      <w:tr w:rsidR="00572CDE">
        <w:trPr>
          <w:trHeight w:hRule="exact" w:val="26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</w:tr>
      <w:tr w:rsidR="00572CDE">
        <w:trPr>
          <w:trHeight w:hRule="exact" w:val="2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</w:tr>
      <w:tr w:rsidR="00572CDE">
        <w:trPr>
          <w:trHeight w:hRule="exact" w:val="264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</w:tr>
      <w:tr w:rsidR="00572CDE">
        <w:trPr>
          <w:trHeight w:hRule="exact" w:val="262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CDE" w:rsidRDefault="00572CDE" w:rsidP="008701EC"/>
        </w:tc>
      </w:tr>
    </w:tbl>
    <w:p w:rsidR="00572CDE" w:rsidRDefault="00572CDE" w:rsidP="008701EC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72CDE" w:rsidRDefault="00045BA2" w:rsidP="008701EC">
      <w:pPr>
        <w:spacing w:before="72"/>
        <w:ind w:right="212"/>
        <w:rPr>
          <w:rFonts w:ascii="Times New Roman"/>
          <w:b/>
          <w:spacing w:val="-1"/>
        </w:rPr>
      </w:pPr>
      <w:r>
        <w:rPr>
          <w:rFonts w:ascii="Times New Roman"/>
          <w:b/>
          <w:spacing w:val="-1"/>
        </w:rPr>
        <w:t>Description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O&amp;M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activities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performed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in </w:t>
      </w:r>
      <w:r>
        <w:rPr>
          <w:rFonts w:ascii="Times New Roman"/>
          <w:b/>
          <w:spacing w:val="-1"/>
        </w:rPr>
        <w:t>relation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infrastructure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item(s),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81"/>
        </w:rPr>
        <w:t xml:space="preserve"> </w:t>
      </w:r>
      <w:r>
        <w:rPr>
          <w:rFonts w:ascii="Times New Roman"/>
          <w:b/>
          <w:spacing w:val="-1"/>
        </w:rPr>
        <w:t>justification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why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activities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were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essential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operation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infrastructure:</w:t>
      </w:r>
    </w:p>
    <w:p w:rsidR="00045BA2" w:rsidRDefault="00045BA2" w:rsidP="008701EC">
      <w:pPr>
        <w:spacing w:before="72"/>
        <w:ind w:right="212"/>
        <w:rPr>
          <w:rFonts w:ascii="Times New Roman"/>
          <w:b/>
          <w:spacing w:val="-1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7920"/>
      </w:tblGrid>
      <w:tr w:rsidR="00045BA2" w:rsidTr="00C31D10">
        <w:trPr>
          <w:trHeight w:val="2218"/>
        </w:trPr>
        <w:tc>
          <w:tcPr>
            <w:tcW w:w="7920" w:type="dxa"/>
          </w:tcPr>
          <w:p w:rsidR="00045BA2" w:rsidRDefault="00045BA2" w:rsidP="008701EC">
            <w:pPr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45BA2" w:rsidRDefault="00045BA2" w:rsidP="008701EC">
      <w:pPr>
        <w:spacing w:before="72"/>
        <w:ind w:right="212"/>
        <w:rPr>
          <w:rFonts w:ascii="Times New Roman" w:eastAsia="Times New Roman" w:hAnsi="Times New Roman" w:cs="Times New Roman"/>
        </w:rPr>
      </w:pPr>
    </w:p>
    <w:p w:rsidR="00C31D10" w:rsidRDefault="00C31D10" w:rsidP="008701EC">
      <w:pPr>
        <w:spacing w:before="72"/>
        <w:ind w:right="212"/>
        <w:rPr>
          <w:rFonts w:ascii="Times New Roman" w:eastAsia="Times New Roman" w:hAnsi="Times New Roman" w:cs="Times New Roman"/>
        </w:rPr>
      </w:pPr>
    </w:p>
    <w:p w:rsidR="00572CDE" w:rsidRDefault="00045BA2" w:rsidP="008701EC">
      <w:pPr>
        <w:spacing w:before="5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lastRenderedPageBreak/>
        <w:t>Certification:</w:t>
      </w:r>
    </w:p>
    <w:p w:rsidR="00572CDE" w:rsidRDefault="00572CDE" w:rsidP="008701EC">
      <w:pPr>
        <w:rPr>
          <w:rFonts w:ascii="Times New Roman" w:eastAsia="Times New Roman" w:hAnsi="Times New Roman" w:cs="Times New Roman"/>
          <w:b/>
          <w:bCs/>
        </w:rPr>
      </w:pPr>
    </w:p>
    <w:p w:rsidR="00572CDE" w:rsidRDefault="00045BA2" w:rsidP="008701EC">
      <w:pPr>
        <w:ind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I </w:t>
      </w:r>
      <w:r>
        <w:rPr>
          <w:rFonts w:ascii="Times New Roman"/>
          <w:b/>
          <w:spacing w:val="-1"/>
        </w:rPr>
        <w:t>hereby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certify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above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information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is </w:t>
      </w:r>
      <w:r>
        <w:rPr>
          <w:rFonts w:ascii="Times New Roman"/>
          <w:b/>
          <w:spacing w:val="-1"/>
        </w:rPr>
        <w:t>accurate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activities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performed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were</w:t>
      </w:r>
      <w:r>
        <w:rPr>
          <w:rFonts w:ascii="Times New Roman"/>
          <w:b/>
          <w:spacing w:val="63"/>
        </w:rPr>
        <w:t xml:space="preserve"> </w:t>
      </w:r>
      <w:r>
        <w:rPr>
          <w:rFonts w:ascii="Times New Roman"/>
          <w:b/>
          <w:spacing w:val="-1"/>
        </w:rPr>
        <w:t xml:space="preserve">essential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operation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infrastructure.</w:t>
      </w:r>
    </w:p>
    <w:p w:rsidR="00572CDE" w:rsidRDefault="00572CDE" w:rsidP="008701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"/>
        <w:gridCol w:w="3870"/>
      </w:tblGrid>
      <w:tr w:rsidR="00045BA2" w:rsidTr="00045BA2">
        <w:tc>
          <w:tcPr>
            <w:tcW w:w="4320" w:type="dxa"/>
            <w:tcBorders>
              <w:bottom w:val="single" w:sz="4" w:space="0" w:color="auto"/>
            </w:tcBorders>
          </w:tcPr>
          <w:p w:rsidR="00045BA2" w:rsidRDefault="00045BA2" w:rsidP="008701EC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:rsidR="00045BA2" w:rsidRDefault="00045BA2" w:rsidP="008701EC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45BA2" w:rsidRDefault="00045BA2" w:rsidP="008701EC">
            <w:pPr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572CDE" w:rsidRDefault="00045BA2" w:rsidP="008701EC">
      <w:pPr>
        <w:pStyle w:val="Heading2"/>
        <w:tabs>
          <w:tab w:val="left" w:pos="4860"/>
        </w:tabs>
        <w:ind w:left="0"/>
        <w:rPr>
          <w:b w:val="0"/>
          <w:bCs w:val="0"/>
        </w:rPr>
      </w:pPr>
      <w:r>
        <w:rPr>
          <w:spacing w:val="-1"/>
        </w:rPr>
        <w:t>(Employee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  <w:r>
        <w:rPr>
          <w:spacing w:val="-1"/>
        </w:rPr>
        <w:tab/>
        <w:t>(Supervisor</w:t>
      </w:r>
      <w:r>
        <w:t xml:space="preserve"> </w:t>
      </w:r>
      <w:r>
        <w:rPr>
          <w:spacing w:val="-1"/>
        </w:rPr>
        <w:t>approval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:rsidR="00572CDE" w:rsidRDefault="00572CDE" w:rsidP="008701EC">
      <w:pPr>
        <w:rPr>
          <w:rFonts w:ascii="Times New Roman" w:eastAsia="Times New Roman" w:hAnsi="Times New Roman" w:cs="Times New Roman"/>
          <w:b/>
          <w:bCs/>
        </w:rPr>
      </w:pPr>
    </w:p>
    <w:p w:rsidR="00572CDE" w:rsidRDefault="00572CDE" w:rsidP="008701EC">
      <w:pPr>
        <w:rPr>
          <w:rFonts w:ascii="Times New Roman" w:eastAsia="Times New Roman" w:hAnsi="Times New Roman" w:cs="Times New Roman"/>
          <w:b/>
          <w:bCs/>
        </w:rPr>
      </w:pPr>
    </w:p>
    <w:p w:rsidR="00572CDE" w:rsidRDefault="00572CDE" w:rsidP="008701EC">
      <w:pPr>
        <w:rPr>
          <w:rFonts w:ascii="Times New Roman" w:eastAsia="Times New Roman" w:hAnsi="Times New Roman" w:cs="Times New Roman"/>
          <w:b/>
          <w:bCs/>
        </w:rPr>
      </w:pPr>
    </w:p>
    <w:p w:rsidR="00572CDE" w:rsidRDefault="00045BA2" w:rsidP="008701EC">
      <w:pPr>
        <w:ind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Note:</w:t>
      </w:r>
      <w:r>
        <w:rPr>
          <w:rFonts w:ascii="Times New Roman"/>
          <w:b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CFI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also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 xml:space="preserve">accept </w:t>
      </w:r>
      <w:r>
        <w:rPr>
          <w:rFonts w:ascii="Times New Roman"/>
          <w:i/>
        </w:rPr>
        <w:t xml:space="preserve">a </w:t>
      </w:r>
      <w:r>
        <w:rPr>
          <w:rFonts w:ascii="Times New Roman"/>
          <w:i/>
          <w:spacing w:val="-1"/>
        </w:rPr>
        <w:t>certification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-1"/>
        </w:rPr>
        <w:t xml:space="preserve"> this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information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from another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(e.g.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  <w:spacing w:val="-1"/>
        </w:rPr>
        <w:t>Project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Leader</w:t>
      </w:r>
      <w:r>
        <w:rPr>
          <w:rFonts w:ascii="Times New Roman"/>
          <w:i/>
        </w:rPr>
        <w:t xml:space="preserve"> or </w:t>
      </w:r>
      <w:r>
        <w:rPr>
          <w:rFonts w:ascii="Times New Roman"/>
          <w:i/>
          <w:spacing w:val="-1"/>
        </w:rPr>
        <w:t>department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head)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1"/>
        </w:rPr>
        <w:t xml:space="preserve"> this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person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is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knowledgeable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activities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performed</w:t>
      </w:r>
      <w:r>
        <w:rPr>
          <w:rFonts w:ascii="Times New Roman"/>
          <w:i/>
        </w:rPr>
        <w:t xml:space="preserve"> by</w:t>
      </w:r>
      <w:r>
        <w:rPr>
          <w:rFonts w:ascii="Times New Roman"/>
          <w:i/>
          <w:spacing w:val="61"/>
        </w:rPr>
        <w:t xml:space="preserve"> </w:t>
      </w:r>
      <w:r>
        <w:rPr>
          <w:rFonts w:ascii="Times New Roman"/>
          <w:i/>
        </w:rPr>
        <w:t xml:space="preserve">the </w:t>
      </w:r>
      <w:r>
        <w:rPr>
          <w:rFonts w:ascii="Times New Roman"/>
          <w:i/>
          <w:spacing w:val="-1"/>
        </w:rPr>
        <w:t>employee.</w:t>
      </w:r>
    </w:p>
    <w:sectPr w:rsidR="00572CDE">
      <w:pgSz w:w="12240" w:h="15840"/>
      <w:pgMar w:top="9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ACD"/>
    <w:multiLevelType w:val="hybridMultilevel"/>
    <w:tmpl w:val="18D294BC"/>
    <w:lvl w:ilvl="0" w:tplc="9C4CA42C">
      <w:start w:val="1"/>
      <w:numFmt w:val="bullet"/>
      <w:lvlText w:val=""/>
      <w:lvlJc w:val="left"/>
      <w:pPr>
        <w:ind w:left="460" w:hanging="360"/>
      </w:pPr>
      <w:rPr>
        <w:rFonts w:ascii="Wingdings" w:eastAsia="Wingdings" w:hAnsi="Wingdings" w:hint="default"/>
        <w:sz w:val="22"/>
        <w:szCs w:val="22"/>
      </w:rPr>
    </w:lvl>
    <w:lvl w:ilvl="1" w:tplc="D494E6A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E56110A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0450BD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3136338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9D22AE0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B792EF4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5728590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64C8DB72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55E037EB"/>
    <w:multiLevelType w:val="hybridMultilevel"/>
    <w:tmpl w:val="F0F0ADC4"/>
    <w:lvl w:ilvl="0" w:tplc="0409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sz w:val="22"/>
        <w:szCs w:val="22"/>
      </w:rPr>
    </w:lvl>
    <w:lvl w:ilvl="1" w:tplc="D494E6A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E56110A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0450BD1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3136338A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9D22AE0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B792EF4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5728590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64C8DB72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DE"/>
    <w:rsid w:val="00045BA2"/>
    <w:rsid w:val="00572CDE"/>
    <w:rsid w:val="008701EC"/>
    <w:rsid w:val="00944CB9"/>
    <w:rsid w:val="00BD1285"/>
    <w:rsid w:val="00C31D10"/>
    <w:rsid w:val="00CF0766"/>
    <w:rsid w:val="00D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57A11-00D2-4265-847D-B77722A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6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8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Certification - Salary of Technicians and Professionals.doc</vt:lpstr>
    </vt:vector>
  </TitlesOfParts>
  <Company>CFI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Certification - Salary of Technicians and Professionals.doc</dc:title>
  <dc:creator>ixh</dc:creator>
  <cp:lastModifiedBy>Perla Servino</cp:lastModifiedBy>
  <cp:revision>2</cp:revision>
  <dcterms:created xsi:type="dcterms:W3CDTF">2018-06-19T13:39:00Z</dcterms:created>
  <dcterms:modified xsi:type="dcterms:W3CDTF">2018-06-19T13:39:00Z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2012-02-14T00:00:00Z</vt:filetime>
  </property>
  <property fmtid="{D5CDD505-2E9C-101B-9397-08002B2CF9AE}" pid="3" name="LastSaved">
    <vt:filetime>2017-01-05T00:00:00Z</vt:filetime>
  </property>
</Properties>
</file>