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232BE" w14:textId="77777777" w:rsidR="00515D28" w:rsidRDefault="00422D98" w:rsidP="00780202">
      <w:pPr>
        <w:jc w:val="center"/>
        <w:rPr>
          <w:b/>
          <w:sz w:val="24"/>
        </w:rPr>
      </w:pPr>
      <w:r w:rsidRPr="00422D98">
        <w:rPr>
          <w:b/>
          <w:sz w:val="24"/>
        </w:rPr>
        <w:t>Collaboration Centre in Green Energy Materials (CC-GEM)</w:t>
      </w:r>
    </w:p>
    <w:p w14:paraId="3A31591F" w14:textId="77777777" w:rsidR="0081787D" w:rsidRPr="00515D28" w:rsidRDefault="00DE5080" w:rsidP="00780202">
      <w:pPr>
        <w:jc w:val="center"/>
        <w:rPr>
          <w:b/>
          <w:i/>
          <w:sz w:val="24"/>
        </w:rPr>
      </w:pPr>
      <w:r w:rsidRPr="00515D28">
        <w:rPr>
          <w:b/>
          <w:i/>
          <w:sz w:val="24"/>
        </w:rPr>
        <w:t xml:space="preserve">Call for </w:t>
      </w:r>
      <w:r w:rsidR="00515D28" w:rsidRPr="00515D28">
        <w:rPr>
          <w:b/>
          <w:i/>
          <w:sz w:val="24"/>
        </w:rPr>
        <w:t>Expressions of Interest</w:t>
      </w:r>
    </w:p>
    <w:p w14:paraId="1234D9A6" w14:textId="7270ACDF" w:rsidR="00422D98" w:rsidRDefault="00422D98" w:rsidP="00515D28">
      <w:pPr>
        <w:spacing w:after="60" w:line="240" w:lineRule="auto"/>
      </w:pPr>
      <w:r>
        <w:t xml:space="preserve">Deadline for </w:t>
      </w:r>
      <w:r w:rsidRPr="00515D28">
        <w:rPr>
          <w:u w:val="single"/>
        </w:rPr>
        <w:t>Expression of Interest</w:t>
      </w:r>
      <w:r>
        <w:t>: November 26, 2019</w:t>
      </w:r>
      <w:r w:rsidR="009D581B">
        <w:t xml:space="preserve"> (</w:t>
      </w:r>
      <w:r w:rsidR="005F3E42">
        <w:t>midnight E</w:t>
      </w:r>
      <w:r w:rsidR="009D581B">
        <w:t>astern)</w:t>
      </w:r>
    </w:p>
    <w:p w14:paraId="108E718D" w14:textId="049B007A" w:rsidR="00422D98" w:rsidRDefault="00422D98" w:rsidP="00515D28">
      <w:pPr>
        <w:spacing w:after="60" w:line="240" w:lineRule="auto"/>
      </w:pPr>
      <w:r>
        <w:t xml:space="preserve">Workshop for proposal </w:t>
      </w:r>
      <w:r w:rsidRPr="00515D28">
        <w:t>development: Dec</w:t>
      </w:r>
      <w:r w:rsidR="005F049A">
        <w:t>ember</w:t>
      </w:r>
      <w:r w:rsidRPr="00515D28">
        <w:t xml:space="preserve"> 12</w:t>
      </w:r>
      <w:r w:rsidR="005F049A">
        <w:t xml:space="preserve"> or 13</w:t>
      </w:r>
      <w:r w:rsidR="009D581B">
        <w:t xml:space="preserve"> (TBD)</w:t>
      </w:r>
      <w:r w:rsidRPr="00515D28">
        <w:t>, 2019</w:t>
      </w:r>
    </w:p>
    <w:p w14:paraId="43A6E332" w14:textId="77777777" w:rsidR="00422D98" w:rsidRDefault="00422D98" w:rsidP="00515D28">
      <w:pPr>
        <w:spacing w:after="60" w:line="240" w:lineRule="auto"/>
      </w:pPr>
      <w:r>
        <w:t>Deadline for full proposals: January 10, 2020</w:t>
      </w:r>
    </w:p>
    <w:p w14:paraId="7466DF1C" w14:textId="77777777" w:rsidR="00515D28" w:rsidRDefault="00515D28" w:rsidP="00515D28">
      <w:pPr>
        <w:spacing w:after="60" w:line="240" w:lineRule="auto"/>
      </w:pPr>
      <w:r>
        <w:t>Announcement of successful proposals: February 7, 2020</w:t>
      </w:r>
      <w:bookmarkStart w:id="0" w:name="_GoBack"/>
      <w:bookmarkEnd w:id="0"/>
    </w:p>
    <w:p w14:paraId="3542C03A" w14:textId="77777777" w:rsidR="00200515" w:rsidRPr="00BE6AD4" w:rsidRDefault="00200515" w:rsidP="00C75625">
      <w:pPr>
        <w:spacing w:before="120" w:after="120" w:line="240" w:lineRule="auto"/>
        <w:rPr>
          <w:b/>
          <w:i/>
          <w:u w:val="single"/>
        </w:rPr>
      </w:pPr>
      <w:r w:rsidRPr="00BE6AD4">
        <w:rPr>
          <w:b/>
          <w:i/>
          <w:u w:val="single"/>
        </w:rPr>
        <w:t>CC-GEM Quick Background</w:t>
      </w:r>
    </w:p>
    <w:p w14:paraId="5CD54A15" w14:textId="74FB4D56" w:rsidR="00BB7380" w:rsidRDefault="00200515" w:rsidP="00200515">
      <w:pPr>
        <w:tabs>
          <w:tab w:val="num" w:pos="720"/>
        </w:tabs>
        <w:jc w:val="both"/>
        <w:rPr>
          <w:iCs/>
        </w:rPr>
      </w:pPr>
      <w:r w:rsidRPr="00200515">
        <w:t xml:space="preserve">The </w:t>
      </w:r>
      <w:r w:rsidR="00D71785" w:rsidRPr="00200515">
        <w:t xml:space="preserve">Collaboration Centre in Green Energy Materials (CC-GEM) is a joint </w:t>
      </w:r>
      <w:r w:rsidRPr="00200515">
        <w:rPr>
          <w:lang w:val="en-US"/>
        </w:rPr>
        <w:t xml:space="preserve">initiative </w:t>
      </w:r>
      <w:r>
        <w:rPr>
          <w:lang w:val="en-US"/>
        </w:rPr>
        <w:t>of</w:t>
      </w:r>
      <w:r w:rsidRPr="00200515">
        <w:rPr>
          <w:lang w:val="en-US"/>
        </w:rPr>
        <w:t xml:space="preserve"> the National Research Council of Canada (NRC) and the </w:t>
      </w:r>
      <w:r>
        <w:rPr>
          <w:lang w:val="en-US"/>
        </w:rPr>
        <w:t>University of Toronto, formally launched in June 2019 with an initial 7-year term. The aim of CC-GEM is to “</w:t>
      </w:r>
      <w:r w:rsidR="00D71785" w:rsidRPr="00200515">
        <w:rPr>
          <w:i/>
          <w:iCs/>
        </w:rPr>
        <w:t xml:space="preserve">integrate and exploit synergies between </w:t>
      </w:r>
      <w:proofErr w:type="spellStart"/>
      <w:r w:rsidR="00D71785" w:rsidRPr="00200515">
        <w:rPr>
          <w:i/>
          <w:iCs/>
        </w:rPr>
        <w:t>UofT</w:t>
      </w:r>
      <w:proofErr w:type="spellEnd"/>
      <w:r w:rsidR="00D71785" w:rsidRPr="00200515">
        <w:rPr>
          <w:i/>
          <w:iCs/>
        </w:rPr>
        <w:t xml:space="preserve"> and NRC to develop and demonstrate emerging materials, processes, and platform technologies with potential for disruptive impact in reducing environmental impact in transformation, transmission and storage of energy</w:t>
      </w:r>
      <w:r>
        <w:rPr>
          <w:iCs/>
        </w:rPr>
        <w:t xml:space="preserve">”. </w:t>
      </w:r>
      <w:r w:rsidR="00C057CA">
        <w:rPr>
          <w:iCs/>
        </w:rPr>
        <w:t xml:space="preserve">At the </w:t>
      </w:r>
      <w:r>
        <w:rPr>
          <w:iCs/>
        </w:rPr>
        <w:t xml:space="preserve">core of CC-GEM </w:t>
      </w:r>
      <w:r w:rsidR="00CA2EAA">
        <w:rPr>
          <w:iCs/>
        </w:rPr>
        <w:t>are</w:t>
      </w:r>
      <w:r>
        <w:rPr>
          <w:iCs/>
        </w:rPr>
        <w:t xml:space="preserve"> collaborative research projects led by Principal Investigators (PIs) from NRC and </w:t>
      </w:r>
      <w:proofErr w:type="spellStart"/>
      <w:r>
        <w:rPr>
          <w:iCs/>
        </w:rPr>
        <w:t>UofT</w:t>
      </w:r>
      <w:proofErr w:type="spellEnd"/>
      <w:r w:rsidR="00C057CA">
        <w:rPr>
          <w:iCs/>
        </w:rPr>
        <w:t>,</w:t>
      </w:r>
      <w:r>
        <w:rPr>
          <w:iCs/>
        </w:rPr>
        <w:t xml:space="preserve"> </w:t>
      </w:r>
      <w:r w:rsidR="00C057CA">
        <w:rPr>
          <w:iCs/>
        </w:rPr>
        <w:t xml:space="preserve">funded </w:t>
      </w:r>
      <w:r w:rsidR="00CA2EAA">
        <w:rPr>
          <w:iCs/>
        </w:rPr>
        <w:t xml:space="preserve">by </w:t>
      </w:r>
      <w:r w:rsidR="00C057CA">
        <w:rPr>
          <w:iCs/>
        </w:rPr>
        <w:t xml:space="preserve">a combination of dedicated NRC funding and grant (or other) funding contributed by the </w:t>
      </w:r>
      <w:proofErr w:type="spellStart"/>
      <w:r w:rsidR="00C057CA">
        <w:rPr>
          <w:iCs/>
        </w:rPr>
        <w:t>UofT</w:t>
      </w:r>
      <w:proofErr w:type="spellEnd"/>
      <w:r w:rsidR="00C057CA">
        <w:rPr>
          <w:iCs/>
        </w:rPr>
        <w:t xml:space="preserve"> PIs engaged in these projects. Under </w:t>
      </w:r>
      <w:r w:rsidR="00CA2EAA">
        <w:rPr>
          <w:iCs/>
        </w:rPr>
        <w:t xml:space="preserve">the </w:t>
      </w:r>
      <w:r w:rsidR="00C057CA">
        <w:rPr>
          <w:iCs/>
        </w:rPr>
        <w:t>CC-GEM</w:t>
      </w:r>
      <w:r w:rsidR="00CA2EAA">
        <w:rPr>
          <w:iCs/>
        </w:rPr>
        <w:t xml:space="preserve"> Master Agreement</w:t>
      </w:r>
      <w:r w:rsidR="00C057CA">
        <w:rPr>
          <w:iCs/>
        </w:rPr>
        <w:t xml:space="preserve">, NRC and </w:t>
      </w:r>
      <w:proofErr w:type="spellStart"/>
      <w:r w:rsidR="00C057CA">
        <w:rPr>
          <w:iCs/>
        </w:rPr>
        <w:t>UofT</w:t>
      </w:r>
      <w:proofErr w:type="spellEnd"/>
      <w:r w:rsidR="00C057CA">
        <w:rPr>
          <w:iCs/>
        </w:rPr>
        <w:t xml:space="preserve"> have agreed that each organization will contribute 50% of the cost of graduate students and post-doctoral fellows (PDFs) involved in joint projects</w:t>
      </w:r>
      <w:r w:rsidR="00F01588">
        <w:rPr>
          <w:iCs/>
        </w:rPr>
        <w:t xml:space="preserve">. These </w:t>
      </w:r>
      <w:r w:rsidR="00C057CA">
        <w:rPr>
          <w:iCs/>
        </w:rPr>
        <w:t xml:space="preserve">students and PDFs </w:t>
      </w:r>
      <w:proofErr w:type="gramStart"/>
      <w:r w:rsidR="00F01588">
        <w:rPr>
          <w:iCs/>
        </w:rPr>
        <w:t xml:space="preserve">are </w:t>
      </w:r>
      <w:r w:rsidR="00C057CA">
        <w:rPr>
          <w:iCs/>
        </w:rPr>
        <w:t>expected</w:t>
      </w:r>
      <w:proofErr w:type="gramEnd"/>
      <w:r w:rsidR="00C057CA">
        <w:rPr>
          <w:iCs/>
        </w:rPr>
        <w:t xml:space="preserve"> to spend </w:t>
      </w:r>
      <w:r w:rsidR="00F01588">
        <w:rPr>
          <w:iCs/>
        </w:rPr>
        <w:t xml:space="preserve">a </w:t>
      </w:r>
      <w:r w:rsidR="00C057CA">
        <w:rPr>
          <w:iCs/>
        </w:rPr>
        <w:t xml:space="preserve">substantial amount of time working </w:t>
      </w:r>
      <w:r w:rsidR="00F01588">
        <w:rPr>
          <w:iCs/>
        </w:rPr>
        <w:t xml:space="preserve">on-site </w:t>
      </w:r>
      <w:r w:rsidR="00C057CA">
        <w:rPr>
          <w:iCs/>
        </w:rPr>
        <w:t>at NRC facilities</w:t>
      </w:r>
      <w:r w:rsidR="00F01588">
        <w:rPr>
          <w:iCs/>
        </w:rPr>
        <w:t xml:space="preserve"> particularly once NRC’s new research facility, which </w:t>
      </w:r>
      <w:r w:rsidR="00CA2EAA">
        <w:rPr>
          <w:iCs/>
        </w:rPr>
        <w:t xml:space="preserve">will </w:t>
      </w:r>
      <w:r w:rsidR="00F01588">
        <w:rPr>
          <w:iCs/>
        </w:rPr>
        <w:t xml:space="preserve">also </w:t>
      </w:r>
      <w:r w:rsidR="00CA2EAA">
        <w:rPr>
          <w:iCs/>
        </w:rPr>
        <w:t>serve as C</w:t>
      </w:r>
      <w:r w:rsidR="00F01588">
        <w:rPr>
          <w:iCs/>
        </w:rPr>
        <w:t xml:space="preserve">C-GEM headquarters, is completed in </w:t>
      </w:r>
      <w:r w:rsidR="00CA2EAA">
        <w:rPr>
          <w:iCs/>
        </w:rPr>
        <w:t xml:space="preserve">Sheridan Park in </w:t>
      </w:r>
      <w:r w:rsidR="00F01588">
        <w:rPr>
          <w:iCs/>
        </w:rPr>
        <w:t xml:space="preserve">Mississauga in fall 2020. </w:t>
      </w:r>
    </w:p>
    <w:p w14:paraId="7D87FFBC" w14:textId="77777777" w:rsidR="00F01588" w:rsidRPr="00BE6AD4" w:rsidRDefault="00422D98" w:rsidP="00200515">
      <w:pPr>
        <w:tabs>
          <w:tab w:val="num" w:pos="720"/>
        </w:tabs>
        <w:jc w:val="both"/>
        <w:rPr>
          <w:b/>
          <w:i/>
          <w:iCs/>
          <w:u w:val="single"/>
        </w:rPr>
      </w:pPr>
      <w:r w:rsidRPr="00BE6AD4">
        <w:rPr>
          <w:b/>
          <w:i/>
          <w:iCs/>
          <w:u w:val="single"/>
        </w:rPr>
        <w:t xml:space="preserve">Scope of eligible </w:t>
      </w:r>
      <w:r w:rsidR="00646456" w:rsidRPr="00BE6AD4">
        <w:rPr>
          <w:b/>
          <w:i/>
          <w:iCs/>
          <w:u w:val="single"/>
        </w:rPr>
        <w:t>projects</w:t>
      </w:r>
    </w:p>
    <w:p w14:paraId="656AD604" w14:textId="77777777" w:rsidR="00F01588" w:rsidRDefault="00391A3F" w:rsidP="00200515">
      <w:pPr>
        <w:tabs>
          <w:tab w:val="num" w:pos="720"/>
        </w:tabs>
        <w:jc w:val="both"/>
        <w:rPr>
          <w:iCs/>
        </w:rPr>
      </w:pPr>
      <w:r>
        <w:rPr>
          <w:iCs/>
        </w:rPr>
        <w:t xml:space="preserve">Projects funded under CC-GEM </w:t>
      </w:r>
      <w:r w:rsidR="00646456">
        <w:rPr>
          <w:iCs/>
        </w:rPr>
        <w:t>must fall within the defined technical scope for th</w:t>
      </w:r>
      <w:r>
        <w:rPr>
          <w:iCs/>
        </w:rPr>
        <w:t>is</w:t>
      </w:r>
      <w:r w:rsidR="00646456">
        <w:rPr>
          <w:iCs/>
        </w:rPr>
        <w:t xml:space="preserve"> initiative</w:t>
      </w:r>
      <w:r>
        <w:rPr>
          <w:iCs/>
        </w:rPr>
        <w:t>,</w:t>
      </w:r>
      <w:r w:rsidR="00646456">
        <w:rPr>
          <w:iCs/>
        </w:rPr>
        <w:t xml:space="preserve"> which comprises the following Research Pillars and Platform Technologies:</w:t>
      </w:r>
    </w:p>
    <w:p w14:paraId="4EA14812" w14:textId="77777777" w:rsidR="00646456" w:rsidRPr="00646456" w:rsidRDefault="00646456" w:rsidP="00C75625">
      <w:pPr>
        <w:tabs>
          <w:tab w:val="num" w:pos="720"/>
        </w:tabs>
        <w:spacing w:before="40" w:after="40" w:line="240" w:lineRule="auto"/>
        <w:ind w:left="360"/>
        <w:jc w:val="both"/>
        <w:rPr>
          <w:iCs/>
        </w:rPr>
      </w:pPr>
      <w:r w:rsidRPr="00646456">
        <w:rPr>
          <w:iCs/>
        </w:rPr>
        <w:lastRenderedPageBreak/>
        <w:t>Research Pillars:</w:t>
      </w:r>
    </w:p>
    <w:p w14:paraId="1C56B49B" w14:textId="77777777" w:rsidR="00BB7380" w:rsidRPr="00646456" w:rsidRDefault="00D71785" w:rsidP="00C75625">
      <w:pPr>
        <w:numPr>
          <w:ilvl w:val="0"/>
          <w:numId w:val="6"/>
        </w:numPr>
        <w:tabs>
          <w:tab w:val="clear" w:pos="720"/>
          <w:tab w:val="num" w:pos="1080"/>
        </w:tabs>
        <w:spacing w:before="40" w:after="40" w:line="240" w:lineRule="auto"/>
        <w:ind w:left="1080"/>
        <w:jc w:val="both"/>
        <w:rPr>
          <w:iCs/>
        </w:rPr>
      </w:pPr>
      <w:r w:rsidRPr="00646456">
        <w:rPr>
          <w:iCs/>
        </w:rPr>
        <w:t>Next generation pho</w:t>
      </w:r>
      <w:r w:rsidR="00024C9D">
        <w:rPr>
          <w:iCs/>
        </w:rPr>
        <w:t>tovoltaics</w:t>
      </w:r>
    </w:p>
    <w:p w14:paraId="455B5E86" w14:textId="77777777" w:rsidR="00BB7380" w:rsidRPr="00646456" w:rsidRDefault="00D71785" w:rsidP="00C75625">
      <w:pPr>
        <w:numPr>
          <w:ilvl w:val="0"/>
          <w:numId w:val="6"/>
        </w:numPr>
        <w:tabs>
          <w:tab w:val="clear" w:pos="720"/>
          <w:tab w:val="num" w:pos="1080"/>
        </w:tabs>
        <w:spacing w:before="40" w:after="40" w:line="240" w:lineRule="auto"/>
        <w:ind w:left="1080"/>
        <w:jc w:val="both"/>
        <w:rPr>
          <w:iCs/>
        </w:rPr>
      </w:pPr>
      <w:r w:rsidRPr="00646456">
        <w:rPr>
          <w:iCs/>
        </w:rPr>
        <w:t>Ren</w:t>
      </w:r>
      <w:r w:rsidR="00024C9D">
        <w:rPr>
          <w:iCs/>
        </w:rPr>
        <w:t xml:space="preserve">ewable carbon-based </w:t>
      </w:r>
      <w:proofErr w:type="spellStart"/>
      <w:r w:rsidR="00024C9D">
        <w:rPr>
          <w:iCs/>
        </w:rPr>
        <w:t>feedstocks</w:t>
      </w:r>
      <w:proofErr w:type="spellEnd"/>
    </w:p>
    <w:p w14:paraId="5D4607B4" w14:textId="77777777" w:rsidR="00BB7380" w:rsidRPr="00646456" w:rsidRDefault="00024C9D" w:rsidP="00C75625">
      <w:pPr>
        <w:numPr>
          <w:ilvl w:val="0"/>
          <w:numId w:val="6"/>
        </w:numPr>
        <w:tabs>
          <w:tab w:val="clear" w:pos="720"/>
          <w:tab w:val="num" w:pos="1080"/>
        </w:tabs>
        <w:spacing w:before="40" w:after="40" w:line="240" w:lineRule="auto"/>
        <w:ind w:left="1080"/>
        <w:jc w:val="both"/>
        <w:rPr>
          <w:iCs/>
        </w:rPr>
      </w:pPr>
      <w:r>
        <w:rPr>
          <w:iCs/>
        </w:rPr>
        <w:t>Renewable fuels and fuel cells</w:t>
      </w:r>
    </w:p>
    <w:p w14:paraId="62A27A1A" w14:textId="77777777" w:rsidR="00BB7380" w:rsidRPr="00646456" w:rsidRDefault="00D71785" w:rsidP="00C75625">
      <w:pPr>
        <w:numPr>
          <w:ilvl w:val="0"/>
          <w:numId w:val="6"/>
        </w:numPr>
        <w:tabs>
          <w:tab w:val="clear" w:pos="720"/>
          <w:tab w:val="num" w:pos="1080"/>
        </w:tabs>
        <w:spacing w:before="40" w:after="40" w:line="240" w:lineRule="auto"/>
        <w:ind w:left="1080"/>
        <w:jc w:val="both"/>
        <w:rPr>
          <w:iCs/>
        </w:rPr>
      </w:pPr>
      <w:r w:rsidRPr="00646456">
        <w:rPr>
          <w:iCs/>
        </w:rPr>
        <w:t>Next generation, con</w:t>
      </w:r>
      <w:r w:rsidR="00024C9D">
        <w:rPr>
          <w:iCs/>
        </w:rPr>
        <w:t>sumer-scale, energy solutions</w:t>
      </w:r>
    </w:p>
    <w:p w14:paraId="0E331F00" w14:textId="77777777" w:rsidR="00BB7380" w:rsidRPr="00646456" w:rsidRDefault="00D71785" w:rsidP="00C75625">
      <w:pPr>
        <w:numPr>
          <w:ilvl w:val="0"/>
          <w:numId w:val="6"/>
        </w:numPr>
        <w:tabs>
          <w:tab w:val="clear" w:pos="720"/>
          <w:tab w:val="num" w:pos="1080"/>
        </w:tabs>
        <w:spacing w:before="40" w:after="40" w:line="240" w:lineRule="auto"/>
        <w:ind w:left="1080"/>
        <w:jc w:val="both"/>
        <w:rPr>
          <w:iCs/>
        </w:rPr>
      </w:pPr>
      <w:r w:rsidRPr="00646456">
        <w:rPr>
          <w:iCs/>
        </w:rPr>
        <w:t>AI and roboti</w:t>
      </w:r>
      <w:r w:rsidR="00024C9D">
        <w:rPr>
          <w:iCs/>
        </w:rPr>
        <w:t>cs-enabled materials discovery</w:t>
      </w:r>
    </w:p>
    <w:p w14:paraId="5A38F786" w14:textId="77777777" w:rsidR="00646456" w:rsidRPr="00646456" w:rsidRDefault="00646456" w:rsidP="00C75625">
      <w:pPr>
        <w:tabs>
          <w:tab w:val="num" w:pos="720"/>
        </w:tabs>
        <w:spacing w:before="40" w:after="40" w:line="240" w:lineRule="auto"/>
        <w:ind w:left="360"/>
        <w:jc w:val="both"/>
        <w:rPr>
          <w:iCs/>
        </w:rPr>
      </w:pPr>
      <w:r w:rsidRPr="00646456">
        <w:rPr>
          <w:iCs/>
        </w:rPr>
        <w:t>Platform technologies</w:t>
      </w:r>
    </w:p>
    <w:p w14:paraId="567CB62E" w14:textId="77777777" w:rsidR="00BB7380" w:rsidRPr="00646456" w:rsidRDefault="00D71785" w:rsidP="00C75625">
      <w:pPr>
        <w:numPr>
          <w:ilvl w:val="0"/>
          <w:numId w:val="6"/>
        </w:numPr>
        <w:tabs>
          <w:tab w:val="clear" w:pos="720"/>
          <w:tab w:val="num" w:pos="1080"/>
        </w:tabs>
        <w:spacing w:before="40" w:after="40" w:line="240" w:lineRule="auto"/>
        <w:ind w:left="1080"/>
        <w:jc w:val="both"/>
        <w:rPr>
          <w:iCs/>
        </w:rPr>
      </w:pPr>
      <w:r w:rsidRPr="00646456">
        <w:rPr>
          <w:iCs/>
        </w:rPr>
        <w:t>Accelerated materials discovery and process development</w:t>
      </w:r>
    </w:p>
    <w:p w14:paraId="0965EF23" w14:textId="77777777" w:rsidR="00BB7380" w:rsidRPr="00646456" w:rsidRDefault="00D71785" w:rsidP="00C75625">
      <w:pPr>
        <w:numPr>
          <w:ilvl w:val="0"/>
          <w:numId w:val="6"/>
        </w:numPr>
        <w:tabs>
          <w:tab w:val="clear" w:pos="720"/>
          <w:tab w:val="num" w:pos="1080"/>
        </w:tabs>
        <w:spacing w:before="40" w:after="40" w:line="240" w:lineRule="auto"/>
        <w:ind w:left="1080"/>
        <w:jc w:val="both"/>
        <w:rPr>
          <w:iCs/>
        </w:rPr>
      </w:pPr>
      <w:r w:rsidRPr="00646456">
        <w:rPr>
          <w:iCs/>
        </w:rPr>
        <w:t>Production scale-up, demonstration and standardization</w:t>
      </w:r>
    </w:p>
    <w:p w14:paraId="2693BED3" w14:textId="77777777" w:rsidR="00BB7380" w:rsidRPr="00646456" w:rsidRDefault="00D71785" w:rsidP="00C75625">
      <w:pPr>
        <w:numPr>
          <w:ilvl w:val="0"/>
          <w:numId w:val="6"/>
        </w:numPr>
        <w:tabs>
          <w:tab w:val="clear" w:pos="720"/>
          <w:tab w:val="num" w:pos="1080"/>
        </w:tabs>
        <w:spacing w:before="40" w:after="40" w:line="240" w:lineRule="auto"/>
        <w:ind w:left="1080"/>
        <w:jc w:val="both"/>
        <w:rPr>
          <w:iCs/>
        </w:rPr>
      </w:pPr>
      <w:r w:rsidRPr="00646456">
        <w:rPr>
          <w:iCs/>
        </w:rPr>
        <w:t>Materials and process sustainability and safety</w:t>
      </w:r>
    </w:p>
    <w:p w14:paraId="0D0C6578" w14:textId="77777777" w:rsidR="00646456" w:rsidRDefault="00646456" w:rsidP="00C75625">
      <w:pPr>
        <w:tabs>
          <w:tab w:val="num" w:pos="720"/>
        </w:tabs>
        <w:spacing w:before="120" w:after="120" w:line="240" w:lineRule="auto"/>
        <w:jc w:val="both"/>
        <w:rPr>
          <w:iCs/>
        </w:rPr>
      </w:pPr>
      <w:r>
        <w:rPr>
          <w:iCs/>
        </w:rPr>
        <w:t xml:space="preserve">More detailed definitions of each of these Pillars and Platform Technologies </w:t>
      </w:r>
      <w:proofErr w:type="gramStart"/>
      <w:r>
        <w:rPr>
          <w:iCs/>
        </w:rPr>
        <w:t>is provided</w:t>
      </w:r>
      <w:proofErr w:type="gramEnd"/>
      <w:r>
        <w:rPr>
          <w:iCs/>
        </w:rPr>
        <w:t xml:space="preserve"> in </w:t>
      </w:r>
      <w:r w:rsidRPr="00BA37B0">
        <w:rPr>
          <w:b/>
          <w:iCs/>
        </w:rPr>
        <w:t>Annex A</w:t>
      </w:r>
      <w:r>
        <w:rPr>
          <w:iCs/>
        </w:rPr>
        <w:t>.</w:t>
      </w:r>
    </w:p>
    <w:p w14:paraId="2F9D64A4" w14:textId="77777777" w:rsidR="00391A3F" w:rsidRPr="00BE6AD4" w:rsidRDefault="00391A3F" w:rsidP="00391A3F">
      <w:pPr>
        <w:tabs>
          <w:tab w:val="num" w:pos="720"/>
        </w:tabs>
        <w:jc w:val="both"/>
        <w:rPr>
          <w:b/>
          <w:i/>
          <w:iCs/>
          <w:u w:val="single"/>
        </w:rPr>
      </w:pPr>
      <w:r w:rsidRPr="00BE6AD4">
        <w:rPr>
          <w:b/>
          <w:i/>
          <w:iCs/>
          <w:u w:val="single"/>
        </w:rPr>
        <w:t>Available funding</w:t>
      </w:r>
    </w:p>
    <w:p w14:paraId="442ABC52" w14:textId="77777777" w:rsidR="00BC1DA8" w:rsidRDefault="00391A3F" w:rsidP="00391A3F">
      <w:pPr>
        <w:tabs>
          <w:tab w:val="num" w:pos="720"/>
        </w:tabs>
        <w:jc w:val="both"/>
        <w:rPr>
          <w:iCs/>
        </w:rPr>
      </w:pPr>
      <w:proofErr w:type="gramStart"/>
      <w:r>
        <w:rPr>
          <w:iCs/>
        </w:rPr>
        <w:t>A total of 4</w:t>
      </w:r>
      <w:proofErr w:type="gramEnd"/>
      <w:r>
        <w:rPr>
          <w:iCs/>
        </w:rPr>
        <w:t xml:space="preserve"> new projects will be </w:t>
      </w:r>
      <w:r w:rsidR="00D7381C">
        <w:rPr>
          <w:iCs/>
        </w:rPr>
        <w:t xml:space="preserve">funded </w:t>
      </w:r>
      <w:r w:rsidR="00990D2C">
        <w:rPr>
          <w:iCs/>
        </w:rPr>
        <w:t>as part of</w:t>
      </w:r>
      <w:r w:rsidR="00D7381C">
        <w:rPr>
          <w:iCs/>
        </w:rPr>
        <w:t xml:space="preserve"> the current call. </w:t>
      </w:r>
    </w:p>
    <w:p w14:paraId="36878057" w14:textId="73CEE5B8" w:rsidR="00391A3F" w:rsidRDefault="00BC1DA8" w:rsidP="00BC1DA8">
      <w:pPr>
        <w:tabs>
          <w:tab w:val="num" w:pos="720"/>
        </w:tabs>
        <w:ind w:left="720"/>
        <w:jc w:val="both"/>
        <w:rPr>
          <w:iCs/>
        </w:rPr>
      </w:pPr>
      <w:r>
        <w:rPr>
          <w:b/>
          <w:iCs/>
        </w:rPr>
        <w:t>Funding t</w:t>
      </w:r>
      <w:r w:rsidRPr="00BC1DA8">
        <w:rPr>
          <w:b/>
          <w:iCs/>
        </w:rPr>
        <w:t xml:space="preserve">o </w:t>
      </w:r>
      <w:proofErr w:type="spellStart"/>
      <w:r w:rsidRPr="00BC1DA8">
        <w:rPr>
          <w:b/>
          <w:iCs/>
        </w:rPr>
        <w:t>UofT</w:t>
      </w:r>
      <w:proofErr w:type="spellEnd"/>
      <w:r>
        <w:rPr>
          <w:b/>
          <w:iCs/>
        </w:rPr>
        <w:t xml:space="preserve"> PI</w:t>
      </w:r>
      <w:r>
        <w:rPr>
          <w:iCs/>
        </w:rPr>
        <w:t xml:space="preserve">: </w:t>
      </w:r>
      <w:r w:rsidR="00D7381C">
        <w:rPr>
          <w:iCs/>
        </w:rPr>
        <w:t xml:space="preserve">For each project, NRC will provide to the </w:t>
      </w:r>
      <w:proofErr w:type="spellStart"/>
      <w:r w:rsidR="00D7381C">
        <w:rPr>
          <w:iCs/>
        </w:rPr>
        <w:t>UofT</w:t>
      </w:r>
      <w:proofErr w:type="spellEnd"/>
      <w:r w:rsidR="00D7381C">
        <w:rPr>
          <w:iCs/>
        </w:rPr>
        <w:t xml:space="preserve"> PI</w:t>
      </w:r>
      <w:r w:rsidR="00990D2C">
        <w:rPr>
          <w:iCs/>
        </w:rPr>
        <w:t xml:space="preserve"> (and any co-PIs)</w:t>
      </w:r>
      <w:r w:rsidR="00D7381C">
        <w:rPr>
          <w:iCs/>
        </w:rPr>
        <w:t xml:space="preserve"> </w:t>
      </w:r>
      <w:r w:rsidR="00D7381C" w:rsidRPr="00D7381C">
        <w:rPr>
          <w:i/>
          <w:iCs/>
        </w:rPr>
        <w:t>up to a maximum</w:t>
      </w:r>
      <w:r w:rsidR="00D7381C">
        <w:rPr>
          <w:iCs/>
        </w:rPr>
        <w:t xml:space="preserve"> of $70k (CAD) ov</w:t>
      </w:r>
      <w:r w:rsidR="00CF280F">
        <w:rPr>
          <w:iCs/>
        </w:rPr>
        <w:t>er 2 years</w:t>
      </w:r>
      <w:r w:rsidR="009D581B">
        <w:rPr>
          <w:rStyle w:val="FootnoteReference"/>
          <w:iCs/>
        </w:rPr>
        <w:footnoteReference w:id="1"/>
      </w:r>
      <w:r w:rsidR="009D581B">
        <w:rPr>
          <w:iCs/>
        </w:rPr>
        <w:t xml:space="preserve"> </w:t>
      </w:r>
      <w:r w:rsidR="00CF280F">
        <w:rPr>
          <w:iCs/>
        </w:rPr>
        <w:t xml:space="preserve">for funding of </w:t>
      </w:r>
      <w:proofErr w:type="spellStart"/>
      <w:r w:rsidR="00990D2C">
        <w:rPr>
          <w:iCs/>
        </w:rPr>
        <w:t>UofT</w:t>
      </w:r>
      <w:proofErr w:type="spellEnd"/>
      <w:r w:rsidR="00990D2C">
        <w:rPr>
          <w:iCs/>
        </w:rPr>
        <w:t xml:space="preserve"> graduate </w:t>
      </w:r>
      <w:r w:rsidR="00CF280F">
        <w:rPr>
          <w:iCs/>
        </w:rPr>
        <w:t xml:space="preserve">students and PDFs, including any overhead costs. </w:t>
      </w:r>
      <w:r w:rsidR="00990D2C">
        <w:rPr>
          <w:iCs/>
        </w:rPr>
        <w:t xml:space="preserve">Funding for students and PDFs </w:t>
      </w:r>
      <w:r w:rsidR="00CF280F">
        <w:rPr>
          <w:iCs/>
        </w:rPr>
        <w:t xml:space="preserve">must be </w:t>
      </w:r>
      <w:r w:rsidR="00AA6F85" w:rsidRPr="00AA6F85">
        <w:rPr>
          <w:i/>
          <w:iCs/>
        </w:rPr>
        <w:t>at least</w:t>
      </w:r>
      <w:r w:rsidR="00AA6F85">
        <w:rPr>
          <w:iCs/>
        </w:rPr>
        <w:t xml:space="preserve"> matched </w:t>
      </w:r>
      <w:r w:rsidR="00990D2C">
        <w:rPr>
          <w:iCs/>
        </w:rPr>
        <w:t xml:space="preserve">by funding by the </w:t>
      </w:r>
      <w:proofErr w:type="spellStart"/>
      <w:r w:rsidR="00990D2C">
        <w:rPr>
          <w:iCs/>
        </w:rPr>
        <w:t>UofT</w:t>
      </w:r>
      <w:proofErr w:type="spellEnd"/>
      <w:r w:rsidR="00990D2C">
        <w:rPr>
          <w:iCs/>
        </w:rPr>
        <w:t xml:space="preserve"> PI (and any co-PIs), who must also cover any other </w:t>
      </w:r>
      <w:proofErr w:type="spellStart"/>
      <w:r w:rsidR="00990D2C">
        <w:rPr>
          <w:iCs/>
        </w:rPr>
        <w:t>UofT</w:t>
      </w:r>
      <w:proofErr w:type="spellEnd"/>
      <w:r w:rsidR="00990D2C">
        <w:rPr>
          <w:iCs/>
        </w:rPr>
        <w:t xml:space="preserve"> project expenditures</w:t>
      </w:r>
      <w:r>
        <w:rPr>
          <w:iCs/>
        </w:rPr>
        <w:t>.</w:t>
      </w:r>
    </w:p>
    <w:p w14:paraId="07534853" w14:textId="412647BB" w:rsidR="00BC1DA8" w:rsidRDefault="00BC1DA8" w:rsidP="00BC1DA8">
      <w:pPr>
        <w:ind w:left="720"/>
      </w:pPr>
      <w:r w:rsidRPr="00BC1DA8">
        <w:rPr>
          <w:b/>
        </w:rPr>
        <w:t>Funding to NRC PI</w:t>
      </w:r>
      <w:r>
        <w:t xml:space="preserve">: The CC-GEM initiative will provide to the NRC PI (and any co-PIs) necessary labour and equipment usage codes, and fund all </w:t>
      </w:r>
      <w:r w:rsidRPr="00BC1DA8">
        <w:rPr>
          <w:i/>
        </w:rPr>
        <w:t>reasonable and justified</w:t>
      </w:r>
      <w:r>
        <w:t xml:space="preserve"> </w:t>
      </w:r>
      <w:proofErr w:type="gramStart"/>
      <w:r>
        <w:t>project operating</w:t>
      </w:r>
      <w:proofErr w:type="gramEnd"/>
      <w:r>
        <w:t xml:space="preserve"> costs. Note that it </w:t>
      </w:r>
      <w:proofErr w:type="gramStart"/>
      <w:r>
        <w:t>is expected</w:t>
      </w:r>
      <w:proofErr w:type="gramEnd"/>
      <w:r>
        <w:t xml:space="preserve"> that</w:t>
      </w:r>
      <w:r w:rsidR="005F3E42">
        <w:t>,</w:t>
      </w:r>
      <w:r>
        <w:t xml:space="preserve"> other than in exceptional circumstances, operating costs should be much less than $30k/year</w:t>
      </w:r>
    </w:p>
    <w:p w14:paraId="210A4CE7" w14:textId="77777777" w:rsidR="00BC1DA8" w:rsidRDefault="000519F1" w:rsidP="00BC1DA8">
      <w:pPr>
        <w:ind w:left="720"/>
      </w:pPr>
      <w:r>
        <w:rPr>
          <w:b/>
        </w:rPr>
        <w:lastRenderedPageBreak/>
        <w:t xml:space="preserve">Relative </w:t>
      </w:r>
      <w:r w:rsidR="00BC1DA8" w:rsidRPr="00BC1DA8">
        <w:rPr>
          <w:b/>
        </w:rPr>
        <w:t xml:space="preserve">NRC </w:t>
      </w:r>
      <w:r w:rsidR="00BC1DA8">
        <w:rPr>
          <w:b/>
        </w:rPr>
        <w:t xml:space="preserve">and </w:t>
      </w:r>
      <w:proofErr w:type="spellStart"/>
      <w:r w:rsidR="00BC1DA8" w:rsidRPr="00BC1DA8">
        <w:rPr>
          <w:b/>
        </w:rPr>
        <w:t>UofT</w:t>
      </w:r>
      <w:proofErr w:type="spellEnd"/>
      <w:r w:rsidR="00BC1DA8" w:rsidRPr="00BC1DA8">
        <w:rPr>
          <w:b/>
        </w:rPr>
        <w:t xml:space="preserve"> </w:t>
      </w:r>
      <w:r w:rsidR="00BC1DA8">
        <w:rPr>
          <w:b/>
        </w:rPr>
        <w:t xml:space="preserve">project </w:t>
      </w:r>
      <w:r>
        <w:rPr>
          <w:b/>
        </w:rPr>
        <w:t>expenditures</w:t>
      </w:r>
      <w:r w:rsidR="00BC1DA8">
        <w:t xml:space="preserve">: </w:t>
      </w:r>
      <w:r w:rsidR="006F2E14">
        <w:t>Each project will be different, but the total magnitude of contribution</w:t>
      </w:r>
      <w:r w:rsidR="008641B7">
        <w:t>s</w:t>
      </w:r>
      <w:r w:rsidR="006F2E14">
        <w:t xml:space="preserve"> </w:t>
      </w:r>
      <w:r w:rsidR="008641B7">
        <w:t xml:space="preserve">($) </w:t>
      </w:r>
      <w:r w:rsidR="006F2E14">
        <w:t xml:space="preserve">to each project by NRC and </w:t>
      </w:r>
      <w:proofErr w:type="spellStart"/>
      <w:r w:rsidR="006F2E14">
        <w:t>UofT</w:t>
      </w:r>
      <w:proofErr w:type="spellEnd"/>
      <w:r w:rsidR="008641B7">
        <w:t xml:space="preserve">, including staff salary costs, student &amp; PDF costs, etc.) </w:t>
      </w:r>
      <w:proofErr w:type="gramStart"/>
      <w:r w:rsidR="008641B7">
        <w:t>should</w:t>
      </w:r>
      <w:proofErr w:type="gramEnd"/>
      <w:r w:rsidR="008641B7">
        <w:t xml:space="preserve"> ideally not differ by more than a factor of 2:1. For example, if one of NRC or </w:t>
      </w:r>
      <w:proofErr w:type="spellStart"/>
      <w:r w:rsidR="008641B7">
        <w:t>UofT</w:t>
      </w:r>
      <w:proofErr w:type="spellEnd"/>
      <w:r w:rsidR="008641B7">
        <w:t xml:space="preserve"> contributes $200k, the other should not contribute less than $100k. </w:t>
      </w:r>
    </w:p>
    <w:p w14:paraId="23350EF7" w14:textId="77777777" w:rsidR="00024C9D" w:rsidRPr="00BE6AD4" w:rsidRDefault="00391A3F" w:rsidP="00024C9D">
      <w:pPr>
        <w:tabs>
          <w:tab w:val="num" w:pos="720"/>
        </w:tabs>
        <w:jc w:val="both"/>
        <w:rPr>
          <w:b/>
          <w:i/>
          <w:iCs/>
          <w:u w:val="single"/>
        </w:rPr>
      </w:pPr>
      <w:r w:rsidRPr="00BE6AD4">
        <w:rPr>
          <w:b/>
          <w:i/>
          <w:iCs/>
          <w:u w:val="single"/>
        </w:rPr>
        <w:t>Eligibility</w:t>
      </w:r>
    </w:p>
    <w:p w14:paraId="03229628" w14:textId="0260BD4E" w:rsidR="00F741A7" w:rsidRDefault="00F741A7" w:rsidP="00024C9D">
      <w:pPr>
        <w:tabs>
          <w:tab w:val="num" w:pos="720"/>
        </w:tabs>
        <w:jc w:val="both"/>
        <w:rPr>
          <w:iCs/>
        </w:rPr>
      </w:pPr>
      <w:proofErr w:type="gramStart"/>
      <w:r>
        <w:rPr>
          <w:iCs/>
        </w:rPr>
        <w:t xml:space="preserve">Expressions of Interest (EOIs) may be submitted by researchers from either NRC or </w:t>
      </w:r>
      <w:proofErr w:type="spellStart"/>
      <w:r>
        <w:rPr>
          <w:iCs/>
        </w:rPr>
        <w:t>UofT</w:t>
      </w:r>
      <w:proofErr w:type="spellEnd"/>
      <w:proofErr w:type="gramEnd"/>
      <w:r>
        <w:rPr>
          <w:iCs/>
        </w:rPr>
        <w:t xml:space="preserve">. While all </w:t>
      </w:r>
      <w:r w:rsidR="00024C9D">
        <w:rPr>
          <w:iCs/>
        </w:rPr>
        <w:t xml:space="preserve">CC-GEM projects </w:t>
      </w:r>
      <w:proofErr w:type="gramStart"/>
      <w:r w:rsidR="00024C9D">
        <w:rPr>
          <w:iCs/>
        </w:rPr>
        <w:t>must be co-led</w:t>
      </w:r>
      <w:proofErr w:type="gramEnd"/>
      <w:r w:rsidR="00024C9D">
        <w:rPr>
          <w:iCs/>
        </w:rPr>
        <w:t xml:space="preserve"> by </w:t>
      </w:r>
      <w:r>
        <w:rPr>
          <w:iCs/>
        </w:rPr>
        <w:t xml:space="preserve">PIs </w:t>
      </w:r>
      <w:r w:rsidR="00024C9D">
        <w:rPr>
          <w:iCs/>
        </w:rPr>
        <w:t xml:space="preserve">from </w:t>
      </w:r>
      <w:r>
        <w:rPr>
          <w:iCs/>
        </w:rPr>
        <w:t xml:space="preserve">both </w:t>
      </w:r>
      <w:r w:rsidR="00024C9D">
        <w:rPr>
          <w:iCs/>
        </w:rPr>
        <w:t xml:space="preserve">NRC and </w:t>
      </w:r>
      <w:proofErr w:type="spellStart"/>
      <w:r w:rsidR="00024C9D">
        <w:rPr>
          <w:iCs/>
        </w:rPr>
        <w:t>UofT</w:t>
      </w:r>
      <w:proofErr w:type="spellEnd"/>
      <w:r>
        <w:rPr>
          <w:iCs/>
        </w:rPr>
        <w:t>, at the EOI stage PIs from both institutions need not be identified (although this is preferable).</w:t>
      </w:r>
    </w:p>
    <w:p w14:paraId="458BD36D" w14:textId="55D297ED" w:rsidR="00391A3F" w:rsidRDefault="00024C9D" w:rsidP="00024C9D">
      <w:pPr>
        <w:tabs>
          <w:tab w:val="num" w:pos="720"/>
        </w:tabs>
        <w:jc w:val="both"/>
        <w:rPr>
          <w:iCs/>
        </w:rPr>
      </w:pPr>
      <w:r>
        <w:rPr>
          <w:iCs/>
        </w:rPr>
        <w:t xml:space="preserve">NRC </w:t>
      </w:r>
      <w:r w:rsidR="00F741A7">
        <w:rPr>
          <w:iCs/>
        </w:rPr>
        <w:t>PIs (or co-PIs)</w:t>
      </w:r>
      <w:r>
        <w:rPr>
          <w:iCs/>
        </w:rPr>
        <w:t xml:space="preserve"> must be full-time, continuing, researcher</w:t>
      </w:r>
      <w:r w:rsidR="009504D2">
        <w:rPr>
          <w:iCs/>
        </w:rPr>
        <w:t xml:space="preserve">s, and </w:t>
      </w:r>
      <w:r w:rsidR="00CA2EAA">
        <w:rPr>
          <w:iCs/>
        </w:rPr>
        <w:t>may</w:t>
      </w:r>
      <w:r w:rsidR="009504D2">
        <w:rPr>
          <w:iCs/>
        </w:rPr>
        <w:t xml:space="preserve"> be employees of </w:t>
      </w:r>
      <w:r w:rsidRPr="009504D2">
        <w:rPr>
          <w:i/>
          <w:iCs/>
        </w:rPr>
        <w:t>any</w:t>
      </w:r>
      <w:r>
        <w:rPr>
          <w:iCs/>
        </w:rPr>
        <w:t xml:space="preserve"> NRC Research Centre. </w:t>
      </w:r>
      <w:proofErr w:type="spellStart"/>
      <w:r>
        <w:rPr>
          <w:iCs/>
        </w:rPr>
        <w:t>Uo</w:t>
      </w:r>
      <w:r w:rsidR="009504D2">
        <w:rPr>
          <w:iCs/>
        </w:rPr>
        <w:t>fT</w:t>
      </w:r>
      <w:proofErr w:type="spellEnd"/>
      <w:r w:rsidR="009504D2">
        <w:rPr>
          <w:iCs/>
        </w:rPr>
        <w:t xml:space="preserve"> co-leads must be full-time </w:t>
      </w:r>
      <w:proofErr w:type="spellStart"/>
      <w:r w:rsidR="009504D2">
        <w:rPr>
          <w:iCs/>
        </w:rPr>
        <w:t>UofT</w:t>
      </w:r>
      <w:proofErr w:type="spellEnd"/>
      <w:r w:rsidR="009504D2">
        <w:rPr>
          <w:iCs/>
        </w:rPr>
        <w:t xml:space="preserve"> faculty and may </w:t>
      </w:r>
      <w:r w:rsidR="00CA2EAA">
        <w:rPr>
          <w:iCs/>
        </w:rPr>
        <w:t xml:space="preserve">work within </w:t>
      </w:r>
      <w:r w:rsidR="009504D2" w:rsidRPr="00391A3F">
        <w:rPr>
          <w:i/>
          <w:iCs/>
        </w:rPr>
        <w:t>any</w:t>
      </w:r>
      <w:r w:rsidR="009504D2">
        <w:rPr>
          <w:iCs/>
        </w:rPr>
        <w:t xml:space="preserve"> </w:t>
      </w:r>
      <w:proofErr w:type="spellStart"/>
      <w:r w:rsidR="00391A3F">
        <w:rPr>
          <w:iCs/>
        </w:rPr>
        <w:t>UofT</w:t>
      </w:r>
      <w:proofErr w:type="spellEnd"/>
      <w:r w:rsidR="00391A3F">
        <w:rPr>
          <w:iCs/>
        </w:rPr>
        <w:t xml:space="preserve"> </w:t>
      </w:r>
      <w:r w:rsidR="009504D2">
        <w:rPr>
          <w:iCs/>
        </w:rPr>
        <w:t xml:space="preserve">campus, faculty or department. </w:t>
      </w:r>
      <w:r w:rsidR="009D581B">
        <w:rPr>
          <w:iCs/>
        </w:rPr>
        <w:t>It is the responsibility of PIs to ensure that they comply with</w:t>
      </w:r>
      <w:r w:rsidR="00F741A7">
        <w:rPr>
          <w:iCs/>
        </w:rPr>
        <w:t xml:space="preserve"> any </w:t>
      </w:r>
      <w:r w:rsidR="009D581B">
        <w:rPr>
          <w:iCs/>
        </w:rPr>
        <w:t xml:space="preserve">of their </w:t>
      </w:r>
      <w:r w:rsidR="00CA2EAA">
        <w:rPr>
          <w:iCs/>
        </w:rPr>
        <w:t>home</w:t>
      </w:r>
      <w:r w:rsidR="009D581B">
        <w:rPr>
          <w:iCs/>
        </w:rPr>
        <w:t xml:space="preserve"> institution’s policies and to obtain any ap</w:t>
      </w:r>
      <w:r w:rsidR="00CA2EAA">
        <w:rPr>
          <w:iCs/>
        </w:rPr>
        <w:t>provals as may be required</w:t>
      </w:r>
      <w:r w:rsidR="00E93141">
        <w:rPr>
          <w:iCs/>
        </w:rPr>
        <w:t>.</w:t>
      </w:r>
    </w:p>
    <w:p w14:paraId="203AD132" w14:textId="0B1B44B4" w:rsidR="00024C9D" w:rsidRDefault="00391A3F" w:rsidP="00024C9D">
      <w:pPr>
        <w:tabs>
          <w:tab w:val="num" w:pos="720"/>
        </w:tabs>
        <w:jc w:val="both"/>
        <w:rPr>
          <w:iCs/>
        </w:rPr>
      </w:pPr>
      <w:r>
        <w:rPr>
          <w:iCs/>
        </w:rPr>
        <w:t xml:space="preserve">Please note that for the current round of proposals, PIs of CC-GEM projects that received funding in the first round of projects may not again receive funding in the current round (although co-PIs </w:t>
      </w:r>
      <w:r w:rsidRPr="00391A3F">
        <w:rPr>
          <w:i/>
          <w:iCs/>
        </w:rPr>
        <w:t>are</w:t>
      </w:r>
      <w:r>
        <w:rPr>
          <w:iCs/>
        </w:rPr>
        <w:t xml:space="preserve"> eligible).</w:t>
      </w:r>
    </w:p>
    <w:p w14:paraId="0B78216A" w14:textId="63523399" w:rsidR="00AA6F85" w:rsidRPr="00BE6AD4" w:rsidRDefault="00F741A7" w:rsidP="00AA6F85">
      <w:pPr>
        <w:tabs>
          <w:tab w:val="num" w:pos="720"/>
        </w:tabs>
        <w:jc w:val="both"/>
        <w:rPr>
          <w:b/>
          <w:i/>
          <w:iCs/>
          <w:u w:val="single"/>
        </w:rPr>
      </w:pPr>
      <w:r>
        <w:rPr>
          <w:b/>
          <w:i/>
          <w:iCs/>
          <w:u w:val="single"/>
        </w:rPr>
        <w:t>EOI and p</w:t>
      </w:r>
      <w:r w:rsidR="00BE6AD4" w:rsidRPr="00BE6AD4">
        <w:rPr>
          <w:b/>
          <w:i/>
          <w:iCs/>
          <w:u w:val="single"/>
        </w:rPr>
        <w:t>roposal e</w:t>
      </w:r>
      <w:r w:rsidR="00AA6F85" w:rsidRPr="00BE6AD4">
        <w:rPr>
          <w:b/>
          <w:i/>
          <w:iCs/>
          <w:u w:val="single"/>
        </w:rPr>
        <w:t>valuation criteria:</w:t>
      </w:r>
    </w:p>
    <w:p w14:paraId="1AA6A678" w14:textId="63926D84" w:rsidR="00BE6AD4" w:rsidRDefault="00F741A7" w:rsidP="00AA6F85">
      <w:pPr>
        <w:tabs>
          <w:tab w:val="num" w:pos="720"/>
        </w:tabs>
        <w:jc w:val="both"/>
        <w:rPr>
          <w:iCs/>
        </w:rPr>
      </w:pPr>
      <w:r>
        <w:rPr>
          <w:iCs/>
        </w:rPr>
        <w:t>Both EOIs and p</w:t>
      </w:r>
      <w:r w:rsidR="00BE6AD4">
        <w:rPr>
          <w:iCs/>
        </w:rPr>
        <w:t xml:space="preserve">roject proposals </w:t>
      </w:r>
      <w:proofErr w:type="gramStart"/>
      <w:r w:rsidR="00BE6AD4">
        <w:rPr>
          <w:iCs/>
        </w:rPr>
        <w:t>will be evaluated</w:t>
      </w:r>
      <w:proofErr w:type="gramEnd"/>
      <w:r w:rsidR="00BE6AD4">
        <w:rPr>
          <w:iCs/>
        </w:rPr>
        <w:t xml:space="preserve"> by members of the CC-GEM Scientific Co-ordination Committee </w:t>
      </w:r>
      <w:r>
        <w:rPr>
          <w:iCs/>
        </w:rPr>
        <w:t xml:space="preserve">(SCC) </w:t>
      </w:r>
      <w:r w:rsidR="00BE6AD4">
        <w:rPr>
          <w:iCs/>
        </w:rPr>
        <w:t xml:space="preserve">according to the criteria outlined in </w:t>
      </w:r>
      <w:r w:rsidR="00BE6AD4" w:rsidRPr="00BA37B0">
        <w:rPr>
          <w:b/>
          <w:iCs/>
        </w:rPr>
        <w:t>Annex B</w:t>
      </w:r>
      <w:r w:rsidR="00BE6AD4">
        <w:rPr>
          <w:iCs/>
        </w:rPr>
        <w:t>.</w:t>
      </w:r>
      <w:r>
        <w:rPr>
          <w:iCs/>
        </w:rPr>
        <w:t xml:space="preserve"> </w:t>
      </w:r>
    </w:p>
    <w:p w14:paraId="064CFD99" w14:textId="77777777" w:rsidR="00BE6AD4" w:rsidRPr="00BE6AD4" w:rsidRDefault="00BE6AD4" w:rsidP="00BE6AD4">
      <w:pPr>
        <w:tabs>
          <w:tab w:val="num" w:pos="720"/>
        </w:tabs>
        <w:jc w:val="both"/>
        <w:rPr>
          <w:b/>
          <w:i/>
          <w:iCs/>
          <w:u w:val="single"/>
        </w:rPr>
      </w:pPr>
      <w:r w:rsidRPr="00BE6AD4">
        <w:rPr>
          <w:b/>
          <w:i/>
          <w:iCs/>
          <w:u w:val="single"/>
        </w:rPr>
        <w:t>Process and timelines</w:t>
      </w:r>
    </w:p>
    <w:p w14:paraId="52A98C4E" w14:textId="77777777" w:rsidR="00287ACF" w:rsidRDefault="00287ACF" w:rsidP="00287ACF">
      <w:pPr>
        <w:pStyle w:val="ListParagraph"/>
        <w:numPr>
          <w:ilvl w:val="0"/>
          <w:numId w:val="1"/>
        </w:numPr>
      </w:pPr>
      <w:r>
        <w:t xml:space="preserve">Step 1: Completion of </w:t>
      </w:r>
      <w:r w:rsidRPr="00287ACF">
        <w:rPr>
          <w:u w:val="single"/>
        </w:rPr>
        <w:t>Expression of Interest (EOI)</w:t>
      </w:r>
      <w:r w:rsidRPr="00191C2B">
        <w:t xml:space="preserve">. </w:t>
      </w:r>
      <w:r>
        <w:t xml:space="preserve">Deadline for EOI </w:t>
      </w:r>
      <w:r w:rsidR="00191C2B">
        <w:t>submission</w:t>
      </w:r>
      <w:r>
        <w:t xml:space="preserve">: </w:t>
      </w:r>
      <w:r w:rsidRPr="00780202">
        <w:rPr>
          <w:b/>
          <w:highlight w:val="yellow"/>
        </w:rPr>
        <w:t>Nov 26, 2019</w:t>
      </w:r>
    </w:p>
    <w:p w14:paraId="4D786F3E" w14:textId="11B42B2C" w:rsidR="005E39E7" w:rsidRDefault="00191C2B" w:rsidP="005E39E7">
      <w:pPr>
        <w:pStyle w:val="ListParagraph"/>
        <w:numPr>
          <w:ilvl w:val="1"/>
          <w:numId w:val="1"/>
        </w:numPr>
      </w:pPr>
      <w:r>
        <w:t xml:space="preserve">Use the CC-GEM </w:t>
      </w:r>
      <w:r w:rsidR="00515D28">
        <w:t xml:space="preserve">EOI </w:t>
      </w:r>
      <w:r w:rsidR="005E39E7">
        <w:t>template</w:t>
      </w:r>
      <w:r w:rsidR="002B2439">
        <w:t xml:space="preserve"> shown in </w:t>
      </w:r>
      <w:r w:rsidRPr="006D05B3">
        <w:rPr>
          <w:b/>
        </w:rPr>
        <w:t>Annex C</w:t>
      </w:r>
      <w:r w:rsidR="005E39E7">
        <w:t>.</w:t>
      </w:r>
    </w:p>
    <w:p w14:paraId="20506E60" w14:textId="77777777" w:rsidR="005E39E7" w:rsidRDefault="005E39E7" w:rsidP="005E39E7">
      <w:pPr>
        <w:pStyle w:val="ListParagraph"/>
        <w:numPr>
          <w:ilvl w:val="1"/>
          <w:numId w:val="1"/>
        </w:numPr>
      </w:pPr>
      <w:r>
        <w:t xml:space="preserve">EOIs should </w:t>
      </w:r>
      <w:r w:rsidR="00191C2B">
        <w:t xml:space="preserve">ideally </w:t>
      </w:r>
      <w:r>
        <w:t xml:space="preserve">include both an NRC PI and a </w:t>
      </w:r>
      <w:proofErr w:type="spellStart"/>
      <w:r>
        <w:t>Uo</w:t>
      </w:r>
      <w:r w:rsidR="00191C2B">
        <w:t>fT</w:t>
      </w:r>
      <w:proofErr w:type="spellEnd"/>
      <w:r w:rsidR="00191C2B">
        <w:t xml:space="preserve"> PI, but this is not critical</w:t>
      </w:r>
    </w:p>
    <w:p w14:paraId="48A70BFA" w14:textId="13A45844" w:rsidR="005E39E7" w:rsidRPr="00981246" w:rsidRDefault="005E39E7" w:rsidP="005E39E7">
      <w:pPr>
        <w:pStyle w:val="ListParagraph"/>
        <w:numPr>
          <w:ilvl w:val="1"/>
          <w:numId w:val="1"/>
        </w:numPr>
      </w:pPr>
      <w:r>
        <w:lastRenderedPageBreak/>
        <w:t xml:space="preserve">Completed EOIs are to be sent to </w:t>
      </w:r>
      <w:r w:rsidR="00191C2B">
        <w:t xml:space="preserve">the </w:t>
      </w:r>
      <w:r>
        <w:t>CC-GEM Manager, Andrew Johnston (</w:t>
      </w:r>
      <w:hyperlink r:id="rId8" w:history="1">
        <w:r w:rsidRPr="00660C8E">
          <w:rPr>
            <w:rStyle w:val="Hyperlink"/>
          </w:rPr>
          <w:t>Andrew.Johnston@nrc-cnrc.gc.ca</w:t>
        </w:r>
      </w:hyperlink>
      <w:r>
        <w:t>)</w:t>
      </w:r>
      <w:r w:rsidR="00F741A7">
        <w:t xml:space="preserve"> by the identified submission deadline</w:t>
      </w:r>
    </w:p>
    <w:p w14:paraId="4B834B03" w14:textId="77777777" w:rsidR="00191C2B" w:rsidRDefault="00515D28" w:rsidP="005E39E7">
      <w:pPr>
        <w:pStyle w:val="ListParagraph"/>
        <w:numPr>
          <w:ilvl w:val="0"/>
          <w:numId w:val="1"/>
        </w:numPr>
      </w:pPr>
      <w:r>
        <w:t xml:space="preserve">Step 2: </w:t>
      </w:r>
      <w:r w:rsidR="00675673">
        <w:t>Selection</w:t>
      </w:r>
      <w:r>
        <w:t xml:space="preserve"> of screened-in EOIs: </w:t>
      </w:r>
      <w:r w:rsidRPr="0083379E">
        <w:rPr>
          <w:b/>
          <w:highlight w:val="yellow"/>
        </w:rPr>
        <w:t>Nov 29, 2019</w:t>
      </w:r>
    </w:p>
    <w:p w14:paraId="22DAD596" w14:textId="3AD0E9E8" w:rsidR="00F741A7" w:rsidRDefault="002B2439" w:rsidP="004908D4">
      <w:pPr>
        <w:pStyle w:val="ListParagraph"/>
        <w:numPr>
          <w:ilvl w:val="1"/>
          <w:numId w:val="1"/>
        </w:numPr>
      </w:pPr>
      <w:r>
        <w:t xml:space="preserve">The primary purpose of EOI screening will be to ensure alignment with </w:t>
      </w:r>
      <w:r w:rsidR="00F741A7">
        <w:t>CC-GEM scope and objectives</w:t>
      </w:r>
      <w:r>
        <w:t>; t</w:t>
      </w:r>
      <w:r w:rsidR="00F741A7">
        <w:t xml:space="preserve">he level of scrutiny </w:t>
      </w:r>
      <w:r>
        <w:t>vs</w:t>
      </w:r>
      <w:r w:rsidR="00F741A7">
        <w:t xml:space="preserve"> other criteria will depend on the number of EOIs received </w:t>
      </w:r>
    </w:p>
    <w:p w14:paraId="18C73859" w14:textId="7B488128" w:rsidR="005E39E7" w:rsidRDefault="002C4DBB" w:rsidP="00BD39B8">
      <w:pPr>
        <w:pStyle w:val="ListParagraph"/>
        <w:numPr>
          <w:ilvl w:val="1"/>
          <w:numId w:val="1"/>
        </w:numPr>
      </w:pPr>
      <w:r>
        <w:t>EOI leads</w:t>
      </w:r>
      <w:r w:rsidR="00E6733D">
        <w:t xml:space="preserve"> </w:t>
      </w:r>
      <w:proofErr w:type="gramStart"/>
      <w:r w:rsidR="00E6733D">
        <w:t>will be notified</w:t>
      </w:r>
      <w:proofErr w:type="gramEnd"/>
      <w:r w:rsidR="00E6733D">
        <w:t xml:space="preserve"> by </w:t>
      </w:r>
      <w:r w:rsidR="002B2439">
        <w:t xml:space="preserve">the date above </w:t>
      </w:r>
      <w:r w:rsidR="00E6733D">
        <w:t xml:space="preserve">whether their </w:t>
      </w:r>
      <w:r w:rsidR="002B2439">
        <w:t xml:space="preserve">submissions are selected for </w:t>
      </w:r>
      <w:r>
        <w:t>development into full proposals</w:t>
      </w:r>
      <w:r w:rsidR="002B2439">
        <w:t xml:space="preserve">, beginning with a </w:t>
      </w:r>
      <w:r w:rsidR="00E6733D">
        <w:t xml:space="preserve">workshop </w:t>
      </w:r>
      <w:r w:rsidR="002B2439">
        <w:t xml:space="preserve">to be held </w:t>
      </w:r>
      <w:r w:rsidR="00E6733D">
        <w:t xml:space="preserve">on either Dec 12 </w:t>
      </w:r>
      <w:r w:rsidR="005E39E7">
        <w:t xml:space="preserve">or Dec 13 </w:t>
      </w:r>
      <w:r w:rsidR="00E6733D">
        <w:t xml:space="preserve">(TBD) </w:t>
      </w:r>
      <w:r w:rsidR="005E39E7">
        <w:t xml:space="preserve">at </w:t>
      </w:r>
      <w:r w:rsidR="002B2439">
        <w:t xml:space="preserve">the </w:t>
      </w:r>
      <w:proofErr w:type="spellStart"/>
      <w:r w:rsidR="005E39E7" w:rsidRPr="00003672">
        <w:t>UofT</w:t>
      </w:r>
      <w:proofErr w:type="spellEnd"/>
      <w:r w:rsidR="005E39E7" w:rsidRPr="00003672">
        <w:t xml:space="preserve"> St. George Campus </w:t>
      </w:r>
      <w:proofErr w:type="spellStart"/>
      <w:r w:rsidR="005E39E7" w:rsidRPr="00003672">
        <w:t>Myhal</w:t>
      </w:r>
      <w:proofErr w:type="spellEnd"/>
      <w:r w:rsidR="005E39E7" w:rsidRPr="00003672">
        <w:t xml:space="preserve"> Centre Room 370</w:t>
      </w:r>
      <w:r w:rsidR="002B2439">
        <w:t xml:space="preserve">. </w:t>
      </w:r>
    </w:p>
    <w:p w14:paraId="2DC96555" w14:textId="77777777" w:rsidR="00E6733D" w:rsidRDefault="00E6733D" w:rsidP="00E6733D">
      <w:pPr>
        <w:pStyle w:val="ListParagraph"/>
        <w:numPr>
          <w:ilvl w:val="0"/>
          <w:numId w:val="1"/>
        </w:numPr>
      </w:pPr>
      <w:r>
        <w:t xml:space="preserve">Step 3: Proposal development workshop: </w:t>
      </w:r>
      <w:r>
        <w:rPr>
          <w:b/>
          <w:highlight w:val="yellow"/>
        </w:rPr>
        <w:t>Dec 12 or 13</w:t>
      </w:r>
      <w:r w:rsidRPr="0083379E">
        <w:rPr>
          <w:b/>
          <w:highlight w:val="yellow"/>
        </w:rPr>
        <w:t>, 2019</w:t>
      </w:r>
    </w:p>
    <w:p w14:paraId="22412DCB" w14:textId="4EC36C16" w:rsidR="00525B49" w:rsidRDefault="00525B49" w:rsidP="002C4DBB">
      <w:pPr>
        <w:pStyle w:val="ListParagraph"/>
        <w:numPr>
          <w:ilvl w:val="1"/>
          <w:numId w:val="1"/>
        </w:numPr>
      </w:pPr>
      <w:r>
        <w:t xml:space="preserve">Invitees will include </w:t>
      </w:r>
      <w:r w:rsidR="002B2439">
        <w:t xml:space="preserve">leads of (screened-in) </w:t>
      </w:r>
      <w:r>
        <w:t>EOI</w:t>
      </w:r>
      <w:r w:rsidR="002B2439">
        <w:t>s</w:t>
      </w:r>
      <w:r>
        <w:t xml:space="preserve">, CC-GEM Scientific Co-ordination Committee </w:t>
      </w:r>
      <w:r w:rsidR="002B2439">
        <w:t xml:space="preserve">members </w:t>
      </w:r>
      <w:r>
        <w:t xml:space="preserve">and select </w:t>
      </w:r>
      <w:proofErr w:type="spellStart"/>
      <w:r>
        <w:t>UofT</w:t>
      </w:r>
      <w:proofErr w:type="spellEnd"/>
      <w:r>
        <w:t xml:space="preserve"> and NRC research leaders</w:t>
      </w:r>
    </w:p>
    <w:p w14:paraId="39869C43" w14:textId="77777777" w:rsidR="002C4DBB" w:rsidRDefault="002C4DBB" w:rsidP="002C4DBB">
      <w:pPr>
        <w:pStyle w:val="ListParagraph"/>
        <w:numPr>
          <w:ilvl w:val="1"/>
          <w:numId w:val="1"/>
        </w:numPr>
      </w:pPr>
      <w:r>
        <w:t xml:space="preserve">EOI leads will </w:t>
      </w:r>
      <w:r w:rsidR="00525B49">
        <w:t>give</w:t>
      </w:r>
      <w:r>
        <w:t xml:space="preserve"> </w:t>
      </w:r>
      <w:r w:rsidR="00525B49">
        <w:t xml:space="preserve">brief </w:t>
      </w:r>
      <w:r>
        <w:t xml:space="preserve">presentations of proposed projects, followed by </w:t>
      </w:r>
      <w:r w:rsidR="00394CB9">
        <w:t xml:space="preserve">Q&amp;A </w:t>
      </w:r>
      <w:r w:rsidR="00525B49">
        <w:t>&amp; feedback</w:t>
      </w:r>
    </w:p>
    <w:p w14:paraId="7C25962B" w14:textId="77777777" w:rsidR="00525B49" w:rsidRDefault="00525B49" w:rsidP="002C4DBB">
      <w:pPr>
        <w:pStyle w:val="ListParagraph"/>
        <w:numPr>
          <w:ilvl w:val="1"/>
          <w:numId w:val="1"/>
        </w:numPr>
      </w:pPr>
      <w:r>
        <w:t>EOI leads will be matched with other attendees to discuss and further develop their ideas, to be incorporated into full proposals</w:t>
      </w:r>
    </w:p>
    <w:p w14:paraId="48FEFC09" w14:textId="77777777" w:rsidR="005E39E7" w:rsidRDefault="00525B49" w:rsidP="005E39E7">
      <w:pPr>
        <w:pStyle w:val="ListParagraph"/>
        <w:numPr>
          <w:ilvl w:val="0"/>
          <w:numId w:val="1"/>
        </w:numPr>
      </w:pPr>
      <w:r>
        <w:t xml:space="preserve">Step 4: </w:t>
      </w:r>
      <w:r w:rsidR="00AC7ADA">
        <w:t>Full</w:t>
      </w:r>
      <w:r>
        <w:t xml:space="preserve"> proposals to </w:t>
      </w:r>
      <w:r w:rsidR="005E39E7">
        <w:t xml:space="preserve">be submitted by </w:t>
      </w:r>
      <w:r w:rsidR="005E39E7" w:rsidRPr="0083379E">
        <w:rPr>
          <w:b/>
          <w:highlight w:val="yellow"/>
        </w:rPr>
        <w:t>January 10</w:t>
      </w:r>
      <w:r w:rsidR="005E39E7" w:rsidRPr="0083379E">
        <w:rPr>
          <w:b/>
          <w:highlight w:val="yellow"/>
          <w:vertAlign w:val="superscript"/>
        </w:rPr>
        <w:t>th</w:t>
      </w:r>
      <w:r w:rsidR="005E39E7" w:rsidRPr="0083379E">
        <w:rPr>
          <w:b/>
          <w:highlight w:val="yellow"/>
        </w:rPr>
        <w:t>, 2020</w:t>
      </w:r>
    </w:p>
    <w:p w14:paraId="7917CE64" w14:textId="77777777" w:rsidR="00525B49" w:rsidRDefault="00394CB9" w:rsidP="00525B49">
      <w:pPr>
        <w:pStyle w:val="ListParagraph"/>
        <w:numPr>
          <w:ilvl w:val="1"/>
          <w:numId w:val="1"/>
        </w:numPr>
      </w:pPr>
      <w:r>
        <w:t>3-page template to be provided following December workshop</w:t>
      </w:r>
    </w:p>
    <w:p w14:paraId="2155CC77" w14:textId="77777777" w:rsidR="00394CB9" w:rsidRDefault="00AC7ADA" w:rsidP="00525B49">
      <w:pPr>
        <w:pStyle w:val="ListParagraph"/>
        <w:numPr>
          <w:ilvl w:val="1"/>
          <w:numId w:val="1"/>
        </w:numPr>
      </w:pPr>
      <w:r>
        <w:t>All p</w:t>
      </w:r>
      <w:r w:rsidR="00394CB9">
        <w:t xml:space="preserve">roposals must </w:t>
      </w:r>
      <w:r>
        <w:t xml:space="preserve">include PIs from both NRC and </w:t>
      </w:r>
      <w:proofErr w:type="spellStart"/>
      <w:r>
        <w:t>UofT</w:t>
      </w:r>
      <w:proofErr w:type="spellEnd"/>
    </w:p>
    <w:p w14:paraId="7391A7B3" w14:textId="77777777" w:rsidR="00AC7ADA" w:rsidRDefault="00AC7ADA" w:rsidP="005E39E7">
      <w:pPr>
        <w:pStyle w:val="ListParagraph"/>
        <w:numPr>
          <w:ilvl w:val="0"/>
          <w:numId w:val="1"/>
        </w:numPr>
      </w:pPr>
      <w:r>
        <w:t xml:space="preserve">Step 5: Proposal review, selection and notification by </w:t>
      </w:r>
      <w:r>
        <w:rPr>
          <w:b/>
          <w:highlight w:val="yellow"/>
        </w:rPr>
        <w:t>February 7</w:t>
      </w:r>
      <w:r w:rsidRPr="00AC7ADA">
        <w:rPr>
          <w:b/>
          <w:highlight w:val="yellow"/>
          <w:vertAlign w:val="superscript"/>
        </w:rPr>
        <w:t>th</w:t>
      </w:r>
      <w:r>
        <w:rPr>
          <w:b/>
          <w:highlight w:val="yellow"/>
        </w:rPr>
        <w:t>, 2020</w:t>
      </w:r>
    </w:p>
    <w:p w14:paraId="35DB8041" w14:textId="77777777" w:rsidR="00AC7ADA" w:rsidRDefault="00AC7ADA" w:rsidP="00AC7ADA">
      <w:pPr>
        <w:pStyle w:val="ListParagraph"/>
        <w:numPr>
          <w:ilvl w:val="1"/>
          <w:numId w:val="1"/>
        </w:numPr>
      </w:pPr>
      <w:r>
        <w:t>Proposals will be reviewed by the CC-GEM Scientific Co-ordination Committee (SCC) and</w:t>
      </w:r>
      <w:r w:rsidR="00D20E3E">
        <w:t xml:space="preserve"> those</w:t>
      </w:r>
      <w:r>
        <w:t xml:space="preserve"> </w:t>
      </w:r>
      <w:r w:rsidR="00D20E3E">
        <w:t>recommended for funding approved by the Management Board</w:t>
      </w:r>
    </w:p>
    <w:p w14:paraId="40D40BC4" w14:textId="77777777" w:rsidR="00AC7ADA" w:rsidRDefault="00AC7ADA" w:rsidP="005E39E7">
      <w:pPr>
        <w:pStyle w:val="ListParagraph"/>
        <w:numPr>
          <w:ilvl w:val="0"/>
          <w:numId w:val="1"/>
        </w:numPr>
      </w:pPr>
      <w:r>
        <w:t xml:space="preserve">Step 6: Completion of </w:t>
      </w:r>
      <w:r w:rsidR="000A44F0">
        <w:t>collaborative agreements &amp; contracts</w:t>
      </w:r>
      <w:r w:rsidR="00D20E3E">
        <w:t xml:space="preserve">: </w:t>
      </w:r>
      <w:r w:rsidR="00D20E3E" w:rsidRPr="00D20E3E">
        <w:rPr>
          <w:b/>
          <w:highlight w:val="yellow"/>
        </w:rPr>
        <w:t>March 31, 2020</w:t>
      </w:r>
    </w:p>
    <w:p w14:paraId="21D422FD" w14:textId="563701C5" w:rsidR="0048605F" w:rsidRDefault="0048605F" w:rsidP="00AC7ADA">
      <w:pPr>
        <w:pStyle w:val="ListParagraph"/>
        <w:numPr>
          <w:ilvl w:val="1"/>
          <w:numId w:val="1"/>
        </w:numPr>
      </w:pPr>
      <w:r>
        <w:lastRenderedPageBreak/>
        <w:t xml:space="preserve">Successful PIs from </w:t>
      </w:r>
      <w:proofErr w:type="spellStart"/>
      <w:r>
        <w:t>UofT</w:t>
      </w:r>
      <w:proofErr w:type="spellEnd"/>
      <w:r>
        <w:t xml:space="preserve"> and NRC will be required to complete contractual documents to define the detailed project statement of work (SOW), deliverables, invoicing schedule, etc.</w:t>
      </w:r>
      <w:r w:rsidR="009D581B">
        <w:t xml:space="preserve">, according to standard templates agreed </w:t>
      </w:r>
      <w:r w:rsidR="005F3E42">
        <w:t>as pa</w:t>
      </w:r>
      <w:r w:rsidR="009D581B">
        <w:t xml:space="preserve">rt of the CC-GEM Master Agreement, with which all PIs must </w:t>
      </w:r>
      <w:r w:rsidR="005F3E42">
        <w:t xml:space="preserve">agree to </w:t>
      </w:r>
      <w:r w:rsidR="009D581B">
        <w:t>comply (copies available upon request).</w:t>
      </w:r>
    </w:p>
    <w:p w14:paraId="624F1402" w14:textId="729ADDD5" w:rsidR="0048605F" w:rsidRDefault="002B2439" w:rsidP="00AC7ADA">
      <w:pPr>
        <w:pStyle w:val="ListParagraph"/>
        <w:numPr>
          <w:ilvl w:val="1"/>
          <w:numId w:val="1"/>
        </w:numPr>
      </w:pPr>
      <w:r>
        <w:t xml:space="preserve">Completion of </w:t>
      </w:r>
      <w:r w:rsidR="0048605F">
        <w:t>paperwork will be co-ordinated by the CC-GEM Manager (Andrew Johnston)</w:t>
      </w:r>
    </w:p>
    <w:p w14:paraId="0EBF713D" w14:textId="77777777" w:rsidR="00B87049" w:rsidRPr="00B87049" w:rsidRDefault="00B6451C" w:rsidP="00B87049">
      <w:pPr>
        <w:tabs>
          <w:tab w:val="num" w:pos="720"/>
        </w:tabs>
        <w:jc w:val="both"/>
        <w:rPr>
          <w:b/>
          <w:i/>
          <w:iCs/>
          <w:u w:val="single"/>
        </w:rPr>
      </w:pPr>
      <w:r>
        <w:rPr>
          <w:b/>
          <w:i/>
          <w:iCs/>
          <w:u w:val="single"/>
        </w:rPr>
        <w:t xml:space="preserve">Further </w:t>
      </w:r>
      <w:r w:rsidR="00B87049">
        <w:rPr>
          <w:b/>
          <w:i/>
          <w:iCs/>
          <w:u w:val="single"/>
        </w:rPr>
        <w:t>Information</w:t>
      </w:r>
    </w:p>
    <w:p w14:paraId="6167E2D6" w14:textId="03965C3F" w:rsidR="00B87049" w:rsidRPr="00B87049" w:rsidRDefault="00B87049" w:rsidP="00D71785">
      <w:pPr>
        <w:tabs>
          <w:tab w:val="num" w:pos="720"/>
        </w:tabs>
        <w:jc w:val="both"/>
        <w:rPr>
          <w:iCs/>
        </w:rPr>
      </w:pPr>
      <w:r w:rsidRPr="00B87049">
        <w:rPr>
          <w:iCs/>
        </w:rPr>
        <w:t xml:space="preserve">For </w:t>
      </w:r>
      <w:r w:rsidR="00882F85">
        <w:rPr>
          <w:iCs/>
        </w:rPr>
        <w:t>further information about this call, about the CC-GEM initiative, or other related information, please contact the CC-GEM Manager, Andrew Johnston</w:t>
      </w:r>
      <w:r w:rsidR="00E86EF2">
        <w:rPr>
          <w:iCs/>
        </w:rPr>
        <w:t xml:space="preserve"> (</w:t>
      </w:r>
      <w:hyperlink r:id="rId9" w:history="1">
        <w:r w:rsidR="00D92957" w:rsidRPr="00C75625">
          <w:rPr>
            <w:rStyle w:val="Hyperlink"/>
            <w:iCs/>
          </w:rPr>
          <w:t>Andrew.Johnston@nrc-cnrc.gc.ca</w:t>
        </w:r>
      </w:hyperlink>
      <w:r w:rsidR="00E86EF2">
        <w:rPr>
          <w:iCs/>
        </w:rPr>
        <w:t xml:space="preserve">). </w:t>
      </w:r>
      <w:r w:rsidR="0007114B">
        <w:rPr>
          <w:iCs/>
        </w:rPr>
        <w:t xml:space="preserve">Technical questions or questions about the CC-GEM scope and objectives </w:t>
      </w:r>
      <w:proofErr w:type="gramStart"/>
      <w:r w:rsidR="0007114B">
        <w:rPr>
          <w:iCs/>
        </w:rPr>
        <w:t>may also be directed</w:t>
      </w:r>
      <w:proofErr w:type="gramEnd"/>
      <w:r w:rsidR="0007114B">
        <w:rPr>
          <w:iCs/>
        </w:rPr>
        <w:t xml:space="preserve"> to members of the CC-GEM </w:t>
      </w:r>
      <w:r w:rsidR="0007114B">
        <w:rPr>
          <w:lang w:val="en-US"/>
        </w:rPr>
        <w:t>Scientific Co-ordination Committee (SCC), listed below:</w:t>
      </w:r>
      <w:r w:rsidR="009C7CA6">
        <w:rPr>
          <w:iCs/>
        </w:rPr>
        <w:t xml:space="preserve"> </w:t>
      </w:r>
    </w:p>
    <w:p w14:paraId="01EF5BEC" w14:textId="77777777" w:rsidR="00BB7380" w:rsidRPr="00D71785" w:rsidRDefault="00D71785" w:rsidP="0007114B">
      <w:pPr>
        <w:numPr>
          <w:ilvl w:val="0"/>
          <w:numId w:val="3"/>
        </w:numPr>
        <w:spacing w:after="60" w:line="240" w:lineRule="auto"/>
      </w:pPr>
      <w:proofErr w:type="spellStart"/>
      <w:r w:rsidRPr="00D71785">
        <w:rPr>
          <w:b/>
          <w:bCs/>
          <w:lang w:val="en-US"/>
        </w:rPr>
        <w:t>Alán</w:t>
      </w:r>
      <w:proofErr w:type="spellEnd"/>
      <w:r w:rsidRPr="00D71785">
        <w:rPr>
          <w:b/>
          <w:bCs/>
          <w:lang w:val="en-US"/>
        </w:rPr>
        <w:t xml:space="preserve"> </w:t>
      </w:r>
      <w:proofErr w:type="spellStart"/>
      <w:r w:rsidRPr="00D71785">
        <w:rPr>
          <w:b/>
          <w:bCs/>
          <w:lang w:val="en-US"/>
        </w:rPr>
        <w:t>Aspuru-Guzik</w:t>
      </w:r>
      <w:proofErr w:type="spellEnd"/>
      <w:r w:rsidRPr="00D71785">
        <w:rPr>
          <w:lang w:val="en-US"/>
        </w:rPr>
        <w:t>, Chemistry / Computer Science (</w:t>
      </w:r>
      <w:proofErr w:type="spellStart"/>
      <w:r w:rsidRPr="00D71785">
        <w:rPr>
          <w:lang w:val="en-US"/>
        </w:rPr>
        <w:t>UofT</w:t>
      </w:r>
      <w:proofErr w:type="spellEnd"/>
      <w:r w:rsidRPr="00D71785">
        <w:rPr>
          <w:lang w:val="en-US"/>
        </w:rPr>
        <w:t>)</w:t>
      </w:r>
    </w:p>
    <w:p w14:paraId="56A60E27" w14:textId="77777777" w:rsidR="00BB7380" w:rsidRPr="00D71785" w:rsidRDefault="00D71785" w:rsidP="0007114B">
      <w:pPr>
        <w:numPr>
          <w:ilvl w:val="0"/>
          <w:numId w:val="3"/>
        </w:numPr>
        <w:spacing w:after="60" w:line="240" w:lineRule="auto"/>
      </w:pPr>
      <w:r w:rsidRPr="00D71785">
        <w:rPr>
          <w:b/>
          <w:bCs/>
          <w:lang w:val="en-US"/>
        </w:rPr>
        <w:t>Timothy Bender</w:t>
      </w:r>
      <w:r w:rsidRPr="00D71785">
        <w:rPr>
          <w:lang w:val="en-US"/>
        </w:rPr>
        <w:t>, Chemical Engineering and Applied Chemistry (</w:t>
      </w:r>
      <w:proofErr w:type="spellStart"/>
      <w:r w:rsidRPr="00D71785">
        <w:rPr>
          <w:lang w:val="en-US"/>
        </w:rPr>
        <w:t>UofT</w:t>
      </w:r>
      <w:proofErr w:type="spellEnd"/>
      <w:r w:rsidRPr="00D71785">
        <w:rPr>
          <w:lang w:val="en-US"/>
        </w:rPr>
        <w:t>)</w:t>
      </w:r>
    </w:p>
    <w:p w14:paraId="3B79C876" w14:textId="77777777" w:rsidR="00BB7380" w:rsidRPr="00D71785" w:rsidRDefault="00D71785" w:rsidP="0007114B">
      <w:pPr>
        <w:numPr>
          <w:ilvl w:val="0"/>
          <w:numId w:val="3"/>
        </w:numPr>
        <w:spacing w:after="60" w:line="240" w:lineRule="auto"/>
      </w:pPr>
      <w:proofErr w:type="spellStart"/>
      <w:r w:rsidRPr="00D71785">
        <w:rPr>
          <w:b/>
          <w:bCs/>
          <w:lang w:val="en-US"/>
        </w:rPr>
        <w:t>Farid</w:t>
      </w:r>
      <w:proofErr w:type="spellEnd"/>
      <w:r w:rsidRPr="00D71785">
        <w:rPr>
          <w:b/>
          <w:bCs/>
          <w:lang w:val="en-US"/>
        </w:rPr>
        <w:t xml:space="preserve"> </w:t>
      </w:r>
      <w:proofErr w:type="spellStart"/>
      <w:r w:rsidRPr="00D71785">
        <w:rPr>
          <w:b/>
          <w:bCs/>
          <w:lang w:val="en-US"/>
        </w:rPr>
        <w:t>Bensebaa</w:t>
      </w:r>
      <w:proofErr w:type="spellEnd"/>
      <w:r w:rsidRPr="00D71785">
        <w:rPr>
          <w:lang w:val="en-US"/>
        </w:rPr>
        <w:t>, Energy, Mining and Environment Research Centre (NRC)</w:t>
      </w:r>
    </w:p>
    <w:p w14:paraId="4A0C1CA0" w14:textId="77777777" w:rsidR="00BB7380" w:rsidRPr="00D71785" w:rsidRDefault="00D71785" w:rsidP="0007114B">
      <w:pPr>
        <w:numPr>
          <w:ilvl w:val="0"/>
          <w:numId w:val="3"/>
        </w:numPr>
        <w:spacing w:after="60" w:line="240" w:lineRule="auto"/>
      </w:pPr>
      <w:r w:rsidRPr="00D71785">
        <w:rPr>
          <w:b/>
          <w:bCs/>
        </w:rPr>
        <w:t>Phil De Luna</w:t>
      </w:r>
      <w:r w:rsidRPr="00D71785">
        <w:t xml:space="preserve">, </w:t>
      </w:r>
      <w:r w:rsidRPr="00D71785">
        <w:rPr>
          <w:lang w:val="en-US"/>
        </w:rPr>
        <w:t>Energy, Mining and Environment Research Centre (NRC)</w:t>
      </w:r>
    </w:p>
    <w:p w14:paraId="4DB30416" w14:textId="77777777" w:rsidR="00BB7380" w:rsidRPr="00D71785" w:rsidRDefault="00D71785" w:rsidP="0007114B">
      <w:pPr>
        <w:numPr>
          <w:ilvl w:val="0"/>
          <w:numId w:val="3"/>
        </w:numPr>
        <w:spacing w:after="60" w:line="240" w:lineRule="auto"/>
      </w:pPr>
      <w:r w:rsidRPr="00D71785">
        <w:rPr>
          <w:b/>
          <w:bCs/>
          <w:lang w:val="en-US"/>
        </w:rPr>
        <w:t xml:space="preserve">Diana </w:t>
      </w:r>
      <w:proofErr w:type="spellStart"/>
      <w:r w:rsidRPr="00D71785">
        <w:rPr>
          <w:b/>
          <w:bCs/>
          <w:lang w:val="en-US"/>
        </w:rPr>
        <w:t>Facchini</w:t>
      </w:r>
      <w:proofErr w:type="spellEnd"/>
      <w:r w:rsidRPr="00D71785">
        <w:rPr>
          <w:lang w:val="en-US"/>
        </w:rPr>
        <w:t>, Energy, Mining and Environment Research Centre (NRC)</w:t>
      </w:r>
    </w:p>
    <w:p w14:paraId="67B0914A" w14:textId="77777777" w:rsidR="00BB7380" w:rsidRPr="00D71785" w:rsidRDefault="00D71785" w:rsidP="0007114B">
      <w:pPr>
        <w:numPr>
          <w:ilvl w:val="0"/>
          <w:numId w:val="3"/>
        </w:numPr>
        <w:spacing w:after="60" w:line="240" w:lineRule="auto"/>
      </w:pPr>
      <w:r w:rsidRPr="00D71785">
        <w:rPr>
          <w:b/>
          <w:bCs/>
          <w:lang w:val="en-US"/>
        </w:rPr>
        <w:t xml:space="preserve">Patrick </w:t>
      </w:r>
      <w:proofErr w:type="spellStart"/>
      <w:r w:rsidRPr="00D71785">
        <w:rPr>
          <w:b/>
          <w:bCs/>
          <w:lang w:val="en-US"/>
        </w:rPr>
        <w:t>Malenfant</w:t>
      </w:r>
      <w:proofErr w:type="spellEnd"/>
      <w:r w:rsidRPr="00D71785">
        <w:rPr>
          <w:lang w:val="en-US"/>
        </w:rPr>
        <w:t>, Security and Disruptive Technologies Research Centre (NRC)</w:t>
      </w:r>
    </w:p>
    <w:p w14:paraId="7BC2A0CA" w14:textId="77777777" w:rsidR="00BB7380" w:rsidRPr="00D71785" w:rsidRDefault="00D71785" w:rsidP="0007114B">
      <w:pPr>
        <w:numPr>
          <w:ilvl w:val="0"/>
          <w:numId w:val="3"/>
        </w:numPr>
        <w:spacing w:after="60" w:line="240" w:lineRule="auto"/>
      </w:pPr>
      <w:r w:rsidRPr="00D71785">
        <w:rPr>
          <w:b/>
          <w:bCs/>
          <w:lang w:val="en-US"/>
        </w:rPr>
        <w:t>David Sinton</w:t>
      </w:r>
      <w:r w:rsidRPr="00D71785">
        <w:rPr>
          <w:lang w:val="en-US"/>
        </w:rPr>
        <w:t>, Mechanical and Industrial Engineering (</w:t>
      </w:r>
      <w:proofErr w:type="spellStart"/>
      <w:r w:rsidRPr="00D71785">
        <w:rPr>
          <w:lang w:val="en-US"/>
        </w:rPr>
        <w:t>UofT</w:t>
      </w:r>
      <w:proofErr w:type="spellEnd"/>
      <w:r w:rsidRPr="00D71785">
        <w:rPr>
          <w:lang w:val="en-US"/>
        </w:rPr>
        <w:t>)</w:t>
      </w:r>
    </w:p>
    <w:p w14:paraId="4F6A0DBA" w14:textId="257F794F" w:rsidR="0007114B" w:rsidRPr="0007114B" w:rsidRDefault="0007114B" w:rsidP="0007114B">
      <w:pPr>
        <w:numPr>
          <w:ilvl w:val="0"/>
          <w:numId w:val="3"/>
        </w:numPr>
        <w:spacing w:after="60" w:line="240" w:lineRule="auto"/>
      </w:pPr>
      <w:r w:rsidRPr="00D71785">
        <w:rPr>
          <w:b/>
          <w:lang w:val="en-US"/>
        </w:rPr>
        <w:t>Ted Sargent</w:t>
      </w:r>
      <w:r>
        <w:rPr>
          <w:b/>
          <w:lang w:val="en-US"/>
        </w:rPr>
        <w:t xml:space="preserve">, </w:t>
      </w:r>
      <w:r w:rsidRPr="00D71785">
        <w:rPr>
          <w:lang w:val="en-US"/>
        </w:rPr>
        <w:t>Electrical and Computer Engineering</w:t>
      </w:r>
      <w:r>
        <w:rPr>
          <w:lang w:val="en-US"/>
        </w:rPr>
        <w:t xml:space="preserve"> &amp; VP International (</w:t>
      </w:r>
      <w:proofErr w:type="spellStart"/>
      <w:r>
        <w:rPr>
          <w:lang w:val="en-US"/>
        </w:rPr>
        <w:t>UofT</w:t>
      </w:r>
      <w:proofErr w:type="spellEnd"/>
      <w:r>
        <w:rPr>
          <w:lang w:val="en-US"/>
        </w:rPr>
        <w:t>)</w:t>
      </w:r>
    </w:p>
    <w:p w14:paraId="749F6E93" w14:textId="329D7F60" w:rsidR="00BB7380" w:rsidRPr="00D71785" w:rsidRDefault="00D71785" w:rsidP="0007114B">
      <w:pPr>
        <w:numPr>
          <w:ilvl w:val="0"/>
          <w:numId w:val="3"/>
        </w:numPr>
        <w:spacing w:after="60" w:line="240" w:lineRule="auto"/>
      </w:pPr>
      <w:r w:rsidRPr="00D71785">
        <w:rPr>
          <w:b/>
          <w:bCs/>
          <w:lang w:val="en-US"/>
        </w:rPr>
        <w:t xml:space="preserve">Dwight </w:t>
      </w:r>
      <w:proofErr w:type="spellStart"/>
      <w:r w:rsidRPr="00D71785">
        <w:rPr>
          <w:b/>
          <w:bCs/>
          <w:lang w:val="en-US"/>
        </w:rPr>
        <w:t>Seferos</w:t>
      </w:r>
      <w:proofErr w:type="spellEnd"/>
      <w:r w:rsidRPr="00D71785">
        <w:rPr>
          <w:lang w:val="en-US"/>
        </w:rPr>
        <w:t>, Chemistry (</w:t>
      </w:r>
      <w:proofErr w:type="spellStart"/>
      <w:r w:rsidRPr="00D71785">
        <w:rPr>
          <w:lang w:val="en-US"/>
        </w:rPr>
        <w:t>UofT</w:t>
      </w:r>
      <w:proofErr w:type="spellEnd"/>
      <w:r w:rsidRPr="00D71785">
        <w:rPr>
          <w:lang w:val="en-US"/>
        </w:rPr>
        <w:t>)</w:t>
      </w:r>
    </w:p>
    <w:p w14:paraId="2361EDB9" w14:textId="6A53844B" w:rsidR="00BA37B0" w:rsidRDefault="00BA37B0"/>
    <w:p w14:paraId="55B5D0E0" w14:textId="77777777" w:rsidR="002B2439" w:rsidRDefault="002B2439">
      <w:pPr>
        <w:rPr>
          <w:rFonts w:cstheme="minorHAnsi"/>
          <w:b/>
        </w:rPr>
      </w:pPr>
      <w:r>
        <w:rPr>
          <w:rFonts w:cstheme="minorHAnsi"/>
          <w:b/>
        </w:rPr>
        <w:lastRenderedPageBreak/>
        <w:br w:type="page"/>
      </w:r>
    </w:p>
    <w:p w14:paraId="7EE99078" w14:textId="3A3D1E07" w:rsidR="00C91071" w:rsidRPr="00E248E3" w:rsidRDefault="00BA37B0" w:rsidP="00BA37B0">
      <w:pPr>
        <w:pStyle w:val="ListParagraph"/>
        <w:jc w:val="center"/>
        <w:rPr>
          <w:rFonts w:cstheme="minorHAnsi"/>
          <w:b/>
        </w:rPr>
      </w:pPr>
      <w:r w:rsidRPr="00E248E3">
        <w:rPr>
          <w:rFonts w:cstheme="minorHAnsi"/>
          <w:b/>
        </w:rPr>
        <w:lastRenderedPageBreak/>
        <w:t xml:space="preserve">Annex A: CC-GEM </w:t>
      </w:r>
      <w:proofErr w:type="gramStart"/>
      <w:r w:rsidRPr="00E248E3">
        <w:rPr>
          <w:rFonts w:cstheme="minorHAnsi"/>
          <w:b/>
        </w:rPr>
        <w:t xml:space="preserve">Scope </w:t>
      </w:r>
      <w:r w:rsidR="00E248E3">
        <w:rPr>
          <w:rFonts w:cstheme="minorHAnsi"/>
          <w:b/>
        </w:rPr>
        <w:t>:</w:t>
      </w:r>
      <w:proofErr w:type="gramEnd"/>
      <w:r w:rsidR="00E248E3">
        <w:rPr>
          <w:rFonts w:cstheme="minorHAnsi"/>
          <w:b/>
        </w:rPr>
        <w:t xml:space="preserve"> Pillar and Platform Descriptions</w:t>
      </w:r>
    </w:p>
    <w:p w14:paraId="6158499F" w14:textId="77777777" w:rsidR="00E248E3" w:rsidRPr="00E248E3" w:rsidRDefault="00E248E3" w:rsidP="00E248E3">
      <w:pPr>
        <w:pStyle w:val="Heading2"/>
        <w:rPr>
          <w:rFonts w:asciiTheme="minorHAnsi" w:hAnsiTheme="minorHAnsi" w:cstheme="minorHAnsi"/>
          <w:sz w:val="22"/>
        </w:rPr>
      </w:pPr>
      <w:r w:rsidRPr="00E248E3">
        <w:rPr>
          <w:rFonts w:asciiTheme="minorHAnsi" w:hAnsiTheme="minorHAnsi" w:cstheme="minorHAnsi"/>
          <w:sz w:val="22"/>
        </w:rPr>
        <w:t>Pillar 1: Next generation photovoltaics (Lead: Timothy Bender, Chemical Engineering and Applied Chemistry)</w:t>
      </w:r>
    </w:p>
    <w:p w14:paraId="130D46AF" w14:textId="77777777" w:rsidR="00E248E3" w:rsidRDefault="00E248E3" w:rsidP="00E248E3">
      <w:pPr>
        <w:spacing w:after="120"/>
        <w:rPr>
          <w:rFonts w:eastAsia="Times New Roman" w:cstheme="minorHAnsi"/>
        </w:rPr>
      </w:pPr>
    </w:p>
    <w:p w14:paraId="7F5D6CF4" w14:textId="77777777" w:rsidR="00E248E3" w:rsidRPr="00E248E3" w:rsidRDefault="00E248E3" w:rsidP="00E248E3">
      <w:pPr>
        <w:spacing w:after="120"/>
        <w:rPr>
          <w:rFonts w:eastAsia="Times New Roman" w:cstheme="minorHAnsi"/>
        </w:rPr>
      </w:pPr>
      <w:r w:rsidRPr="00E248E3">
        <w:rPr>
          <w:rFonts w:eastAsia="Times New Roman" w:cstheme="minorHAnsi"/>
        </w:rPr>
        <w:t>VISION</w:t>
      </w:r>
    </w:p>
    <w:p w14:paraId="3E29D47C" w14:textId="77777777" w:rsidR="00E248E3" w:rsidRPr="00E248E3" w:rsidRDefault="00E248E3" w:rsidP="00E248E3">
      <w:pPr>
        <w:spacing w:after="120"/>
        <w:rPr>
          <w:rFonts w:eastAsia="Times New Roman" w:cstheme="minorHAnsi"/>
          <w:i/>
        </w:rPr>
      </w:pPr>
      <w:r w:rsidRPr="00E248E3">
        <w:rPr>
          <w:rFonts w:cstheme="minorHAnsi"/>
        </w:rPr>
        <w:t>To push emerging photovoltaic/solar cell technologies to the Canadian market.</w:t>
      </w:r>
    </w:p>
    <w:p w14:paraId="65C97F06" w14:textId="77777777" w:rsidR="00E248E3" w:rsidRPr="00E248E3" w:rsidRDefault="00E248E3" w:rsidP="00E248E3">
      <w:pPr>
        <w:spacing w:after="120"/>
        <w:rPr>
          <w:rFonts w:eastAsia="Times New Roman" w:cstheme="minorHAnsi"/>
        </w:rPr>
      </w:pPr>
      <w:r w:rsidRPr="00E248E3">
        <w:rPr>
          <w:rFonts w:eastAsia="Times New Roman" w:cstheme="minorHAnsi"/>
        </w:rPr>
        <w:t>BACKGROUND</w:t>
      </w:r>
    </w:p>
    <w:p w14:paraId="7E1AEB2F" w14:textId="77777777" w:rsidR="00E248E3" w:rsidRPr="00E248E3" w:rsidRDefault="00E248E3" w:rsidP="00E248E3">
      <w:pPr>
        <w:spacing w:after="120"/>
        <w:rPr>
          <w:rFonts w:eastAsia="Times New Roman" w:cstheme="minorHAnsi"/>
        </w:rPr>
      </w:pPr>
      <w:r w:rsidRPr="00E248E3">
        <w:rPr>
          <w:rFonts w:eastAsia="Times New Roman" w:cstheme="minorHAnsi"/>
        </w:rPr>
        <w:t xml:space="preserve">There is a pressing need to generate electrical power with a minimized GHG footprint across all Canadian communities including concentrated urban areas, rural areas and indigenous communities. Each community has different types of existing infrastructure such as grid connected solar farms, and different energy needs. To enable the adoption of solar power generation across this broad spectrum, we need to consider both the evolution of silicon-based solar cells and panels as well as newly emerging photovoltaic/solar cell materials such as sustainable organic materials, inorganic </w:t>
      </w:r>
      <w:proofErr w:type="spellStart"/>
      <w:r w:rsidRPr="00E248E3">
        <w:rPr>
          <w:rFonts w:eastAsia="Times New Roman" w:cstheme="minorHAnsi"/>
        </w:rPr>
        <w:t>nano</w:t>
      </w:r>
      <w:proofErr w:type="spellEnd"/>
      <w:r w:rsidRPr="00E248E3">
        <w:rPr>
          <w:rFonts w:eastAsia="Times New Roman" w:cstheme="minorHAnsi"/>
        </w:rPr>
        <w:t xml:space="preserve">-scaled materials called quantum dots and organic ligated heavy metal materials called perovskites. Each of these classes of photovoltaics/solar cell technologies has the potential for community-focused niche applications in solar power generation. </w:t>
      </w:r>
    </w:p>
    <w:p w14:paraId="69BD5A64" w14:textId="77777777" w:rsidR="00E248E3" w:rsidRPr="00E248E3" w:rsidRDefault="00E248E3" w:rsidP="00E248E3">
      <w:pPr>
        <w:spacing w:after="120"/>
        <w:rPr>
          <w:rFonts w:eastAsia="Times New Roman" w:cstheme="minorHAnsi"/>
        </w:rPr>
      </w:pPr>
      <w:r w:rsidRPr="00E248E3">
        <w:rPr>
          <w:rFonts w:eastAsia="Times New Roman" w:cstheme="minorHAnsi"/>
        </w:rPr>
        <w:t>OBJECTIVES</w:t>
      </w:r>
    </w:p>
    <w:p w14:paraId="204192F6" w14:textId="77777777" w:rsidR="00E248E3" w:rsidRPr="00E248E3" w:rsidRDefault="00E248E3" w:rsidP="00E248E3">
      <w:pPr>
        <w:spacing w:after="120"/>
        <w:rPr>
          <w:rFonts w:eastAsia="Times New Roman" w:cstheme="minorHAnsi"/>
        </w:rPr>
      </w:pPr>
      <w:r w:rsidRPr="00E248E3">
        <w:rPr>
          <w:rFonts w:eastAsia="Times New Roman" w:cstheme="minorHAnsi"/>
        </w:rPr>
        <w:t xml:space="preserve">This pillar will focus on identifying emerging and revised photovoltaic technologies. Once identified the pillar will undertake research and development to move the technologies from laboratories to the Canadian market utilizing NRC resources and collaborative insight. The focus will include silicon-based solar cells and panels, which are currently in the market </w:t>
      </w:r>
      <w:proofErr w:type="gramStart"/>
      <w:r w:rsidRPr="00E248E3">
        <w:rPr>
          <w:rFonts w:eastAsia="Times New Roman" w:cstheme="minorHAnsi"/>
        </w:rPr>
        <w:t>yet</w:t>
      </w:r>
      <w:proofErr w:type="gramEnd"/>
      <w:r w:rsidRPr="00E248E3">
        <w:rPr>
          <w:rFonts w:eastAsia="Times New Roman" w:cstheme="minorHAnsi"/>
        </w:rPr>
        <w:t xml:space="preserve"> are under revision, and emerging alternative photovoltaic/solar cell technologies such as organic, quantum dot and perovskite solar cells.</w:t>
      </w:r>
    </w:p>
    <w:p w14:paraId="0EAF98AC" w14:textId="77777777" w:rsidR="00E248E3" w:rsidRPr="00E248E3" w:rsidRDefault="00E248E3" w:rsidP="00E248E3">
      <w:pPr>
        <w:spacing w:after="120"/>
        <w:rPr>
          <w:rFonts w:eastAsia="Times New Roman" w:cstheme="minorHAnsi"/>
        </w:rPr>
      </w:pPr>
      <w:r w:rsidRPr="00E248E3">
        <w:rPr>
          <w:rFonts w:eastAsia="Times New Roman" w:cstheme="minorHAnsi"/>
        </w:rPr>
        <w:t>SCOPE</w:t>
      </w:r>
    </w:p>
    <w:p w14:paraId="0180C5E5" w14:textId="77777777" w:rsidR="00E248E3" w:rsidRPr="00E248E3" w:rsidRDefault="00E248E3" w:rsidP="00E248E3">
      <w:pPr>
        <w:spacing w:after="120"/>
        <w:rPr>
          <w:rFonts w:eastAsia="Times New Roman" w:cstheme="minorHAnsi"/>
        </w:rPr>
      </w:pPr>
      <w:r w:rsidRPr="00E248E3">
        <w:rPr>
          <w:rFonts w:eastAsia="Times New Roman" w:cstheme="minorHAnsi"/>
        </w:rPr>
        <w:lastRenderedPageBreak/>
        <w:t>Theme 1: Emerging Photovoltaic/Solar Cell Technologies.</w:t>
      </w:r>
    </w:p>
    <w:p w14:paraId="443499A3" w14:textId="77777777" w:rsidR="00E248E3" w:rsidRPr="00E248E3" w:rsidRDefault="00E248E3" w:rsidP="00E248E3">
      <w:pPr>
        <w:spacing w:after="120"/>
        <w:rPr>
          <w:rFonts w:eastAsia="Times New Roman" w:cstheme="minorHAnsi"/>
        </w:rPr>
      </w:pPr>
      <w:r w:rsidRPr="00E248E3">
        <w:rPr>
          <w:rFonts w:eastAsia="Times New Roman" w:cstheme="minorHAnsi"/>
        </w:rPr>
        <w:t xml:space="preserve">There are three main emerging classes or solar cells: organic, perovskite and quantum dot. Organic photovoltaics </w:t>
      </w:r>
      <w:proofErr w:type="gramStart"/>
      <w:r w:rsidRPr="00E248E3">
        <w:rPr>
          <w:rFonts w:eastAsia="Times New Roman" w:cstheme="minorHAnsi"/>
        </w:rPr>
        <w:t>are based</w:t>
      </w:r>
      <w:proofErr w:type="gramEnd"/>
      <w:r w:rsidRPr="00E248E3">
        <w:rPr>
          <w:rFonts w:eastAsia="Times New Roman" w:cstheme="minorHAnsi"/>
        </w:rPr>
        <w:t xml:space="preserve"> on carbon materials utilizing the versatility of organic and polymeric chemistry to tailor properties including efficiency and ambient stability. Organic solar cells have manufacturing versatility including printing/solvent coating and thermal vacuum deposition. Perovskite photovoltaics are based on ligated lead (</w:t>
      </w:r>
      <w:proofErr w:type="spellStart"/>
      <w:r w:rsidRPr="00E248E3">
        <w:rPr>
          <w:rFonts w:eastAsia="Times New Roman" w:cstheme="minorHAnsi"/>
        </w:rPr>
        <w:t>Pd</w:t>
      </w:r>
      <w:proofErr w:type="spellEnd"/>
      <w:r w:rsidRPr="00E248E3">
        <w:rPr>
          <w:rFonts w:eastAsia="Times New Roman" w:cstheme="minorHAnsi"/>
        </w:rPr>
        <w:t xml:space="preserve">) and </w:t>
      </w:r>
      <w:proofErr w:type="gramStart"/>
      <w:r w:rsidRPr="00E248E3">
        <w:rPr>
          <w:rFonts w:eastAsia="Times New Roman" w:cstheme="minorHAnsi"/>
        </w:rPr>
        <w:t>are also</w:t>
      </w:r>
      <w:proofErr w:type="gramEnd"/>
      <w:r w:rsidRPr="00E248E3">
        <w:rPr>
          <w:rFonts w:eastAsia="Times New Roman" w:cstheme="minorHAnsi"/>
        </w:rPr>
        <w:t xml:space="preserve"> printable. Similarly, quantum dots are also lead (</w:t>
      </w:r>
      <w:proofErr w:type="spellStart"/>
      <w:r w:rsidRPr="00E248E3">
        <w:rPr>
          <w:rFonts w:eastAsia="Times New Roman" w:cstheme="minorHAnsi"/>
        </w:rPr>
        <w:t>Pd</w:t>
      </w:r>
      <w:proofErr w:type="spellEnd"/>
      <w:r w:rsidRPr="00E248E3">
        <w:rPr>
          <w:rFonts w:eastAsia="Times New Roman" w:cstheme="minorHAnsi"/>
        </w:rPr>
        <w:t xml:space="preserve">) based, also printable but are </w:t>
      </w:r>
      <w:proofErr w:type="spellStart"/>
      <w:r w:rsidRPr="00E248E3">
        <w:rPr>
          <w:rFonts w:eastAsia="Times New Roman" w:cstheme="minorHAnsi"/>
        </w:rPr>
        <w:t>nano</w:t>
      </w:r>
      <w:proofErr w:type="spellEnd"/>
      <w:r w:rsidRPr="00E248E3">
        <w:rPr>
          <w:rFonts w:eastAsia="Times New Roman" w:cstheme="minorHAnsi"/>
        </w:rPr>
        <w:t xml:space="preserve">-scaled materials with specific versatility when it comes to </w:t>
      </w:r>
      <w:proofErr w:type="spellStart"/>
      <w:r w:rsidRPr="00E248E3">
        <w:rPr>
          <w:rFonts w:eastAsia="Times New Roman" w:cstheme="minorHAnsi"/>
        </w:rPr>
        <w:t>nano</w:t>
      </w:r>
      <w:proofErr w:type="spellEnd"/>
      <w:r w:rsidRPr="00E248E3">
        <w:rPr>
          <w:rFonts w:eastAsia="Times New Roman" w:cstheme="minorHAnsi"/>
        </w:rPr>
        <w:t xml:space="preserve">-engineering and tailoring their properties. Within the </w:t>
      </w:r>
      <w:proofErr w:type="gramStart"/>
      <w:r w:rsidRPr="00E248E3">
        <w:rPr>
          <w:rFonts w:eastAsia="Times New Roman" w:cstheme="minorHAnsi"/>
        </w:rPr>
        <w:t>FASE</w:t>
      </w:r>
      <w:proofErr w:type="gramEnd"/>
      <w:r w:rsidRPr="00E248E3">
        <w:rPr>
          <w:rFonts w:eastAsia="Times New Roman" w:cstheme="minorHAnsi"/>
        </w:rPr>
        <w:t xml:space="preserve"> we have reached record power conversion efficiency or ambient stability for these emerging photovoltaics.</w:t>
      </w:r>
    </w:p>
    <w:p w14:paraId="30F6EBF1" w14:textId="77777777" w:rsidR="00E248E3" w:rsidRPr="00E248E3" w:rsidRDefault="00E248E3" w:rsidP="00E248E3">
      <w:pPr>
        <w:spacing w:after="120"/>
        <w:rPr>
          <w:rFonts w:eastAsia="Times New Roman" w:cstheme="minorHAnsi"/>
        </w:rPr>
      </w:pPr>
      <w:r w:rsidRPr="00E248E3">
        <w:rPr>
          <w:rFonts w:eastAsia="Times New Roman" w:cstheme="minorHAnsi"/>
        </w:rPr>
        <w:t>Within this theme, we will explore:</w:t>
      </w:r>
    </w:p>
    <w:p w14:paraId="0BC646CF" w14:textId="77777777" w:rsidR="00E248E3" w:rsidRPr="00E248E3" w:rsidRDefault="00E248E3" w:rsidP="00E248E3">
      <w:pPr>
        <w:pStyle w:val="ListParagraph"/>
        <w:numPr>
          <w:ilvl w:val="0"/>
          <w:numId w:val="13"/>
        </w:numPr>
        <w:spacing w:before="120" w:after="0" w:line="240" w:lineRule="auto"/>
        <w:ind w:left="714" w:hanging="357"/>
        <w:contextualSpacing w:val="0"/>
        <w:jc w:val="both"/>
        <w:rPr>
          <w:rFonts w:eastAsia="Times New Roman" w:cstheme="minorHAnsi"/>
        </w:rPr>
      </w:pPr>
      <w:r w:rsidRPr="00E248E3">
        <w:rPr>
          <w:rFonts w:eastAsia="Times New Roman" w:cstheme="minorHAnsi"/>
        </w:rPr>
        <w:t>Device engineering including anti-reflective coatings, photonic management, photon concentration, encapsulation methodology, and sizing and device configurations.</w:t>
      </w:r>
    </w:p>
    <w:p w14:paraId="509726E6" w14:textId="77777777" w:rsidR="00E248E3" w:rsidRPr="00E248E3" w:rsidRDefault="00E248E3" w:rsidP="00E248E3">
      <w:pPr>
        <w:pStyle w:val="ListParagraph"/>
        <w:numPr>
          <w:ilvl w:val="0"/>
          <w:numId w:val="13"/>
        </w:numPr>
        <w:spacing w:before="120" w:after="0" w:line="240" w:lineRule="auto"/>
        <w:ind w:left="714" w:hanging="357"/>
        <w:contextualSpacing w:val="0"/>
        <w:jc w:val="both"/>
        <w:rPr>
          <w:rFonts w:eastAsia="Times New Roman" w:cstheme="minorHAnsi"/>
        </w:rPr>
      </w:pPr>
      <w:r w:rsidRPr="00E248E3">
        <w:rPr>
          <w:rFonts w:eastAsia="Times New Roman" w:cstheme="minorHAnsi"/>
        </w:rPr>
        <w:t>Controlled and environment testing and the development of a protocol/standard to enable accelerated testing and points of comparison.</w:t>
      </w:r>
    </w:p>
    <w:p w14:paraId="51BC2C21" w14:textId="77777777" w:rsidR="00E248E3" w:rsidRPr="00E248E3" w:rsidRDefault="00E248E3" w:rsidP="00E248E3">
      <w:pPr>
        <w:pStyle w:val="ListParagraph"/>
        <w:numPr>
          <w:ilvl w:val="0"/>
          <w:numId w:val="13"/>
        </w:numPr>
        <w:spacing w:before="120" w:after="0" w:line="240" w:lineRule="auto"/>
        <w:ind w:left="714" w:hanging="357"/>
        <w:contextualSpacing w:val="0"/>
        <w:jc w:val="both"/>
        <w:rPr>
          <w:rFonts w:eastAsia="Times New Roman" w:cstheme="minorHAnsi"/>
        </w:rPr>
      </w:pPr>
      <w:r w:rsidRPr="00E248E3">
        <w:rPr>
          <w:rFonts w:eastAsia="Times New Roman" w:cstheme="minorHAnsi"/>
        </w:rPr>
        <w:t>Industry relevant fabrication methodologies such as printing, blade coating etc.</w:t>
      </w:r>
    </w:p>
    <w:p w14:paraId="3AF5E161" w14:textId="77777777" w:rsidR="00E248E3" w:rsidRPr="00E248E3" w:rsidRDefault="00E248E3" w:rsidP="00E248E3">
      <w:pPr>
        <w:pStyle w:val="ListParagraph"/>
        <w:numPr>
          <w:ilvl w:val="0"/>
          <w:numId w:val="13"/>
        </w:numPr>
        <w:spacing w:before="120" w:after="0" w:line="240" w:lineRule="auto"/>
        <w:ind w:left="714" w:hanging="357"/>
        <w:contextualSpacing w:val="0"/>
        <w:jc w:val="both"/>
        <w:rPr>
          <w:rFonts w:eastAsia="Times New Roman" w:cstheme="minorHAnsi"/>
        </w:rPr>
      </w:pPr>
      <w:r w:rsidRPr="00E248E3">
        <w:rPr>
          <w:rFonts w:eastAsia="Times New Roman" w:cstheme="minorHAnsi"/>
        </w:rPr>
        <w:t>Fundamental materials development and characterization to enhance power conversion efficiency and ambient environmental stability, including hole- and electron-transport, light absorption, hole- and electron-injection materials, etc.</w:t>
      </w:r>
    </w:p>
    <w:p w14:paraId="05D41597" w14:textId="77777777" w:rsidR="00E248E3" w:rsidRPr="00E248E3" w:rsidRDefault="00E248E3" w:rsidP="00E248E3">
      <w:pPr>
        <w:pStyle w:val="ListParagraph"/>
        <w:numPr>
          <w:ilvl w:val="0"/>
          <w:numId w:val="13"/>
        </w:numPr>
        <w:spacing w:before="120" w:after="0" w:line="240" w:lineRule="auto"/>
        <w:ind w:left="714" w:hanging="357"/>
        <w:contextualSpacing w:val="0"/>
        <w:jc w:val="both"/>
        <w:rPr>
          <w:rFonts w:eastAsia="Times New Roman" w:cstheme="minorHAnsi"/>
        </w:rPr>
      </w:pPr>
      <w:r w:rsidRPr="00E248E3">
        <w:rPr>
          <w:rFonts w:eastAsia="Times New Roman" w:cstheme="minorHAnsi"/>
        </w:rPr>
        <w:t>Consideration of production scale of materials.</w:t>
      </w:r>
    </w:p>
    <w:p w14:paraId="344D030B" w14:textId="77777777" w:rsidR="00E248E3" w:rsidRPr="00E248E3" w:rsidRDefault="00E248E3" w:rsidP="00E248E3">
      <w:pPr>
        <w:pStyle w:val="ListParagraph"/>
        <w:numPr>
          <w:ilvl w:val="0"/>
          <w:numId w:val="13"/>
        </w:numPr>
        <w:spacing w:before="120" w:after="0" w:line="240" w:lineRule="auto"/>
        <w:ind w:left="714" w:hanging="357"/>
        <w:contextualSpacing w:val="0"/>
        <w:jc w:val="both"/>
        <w:rPr>
          <w:rFonts w:eastAsia="Times New Roman" w:cstheme="minorHAnsi"/>
        </w:rPr>
      </w:pPr>
      <w:r w:rsidRPr="00E248E3">
        <w:rPr>
          <w:rFonts w:eastAsia="Times New Roman" w:cstheme="minorHAnsi"/>
        </w:rPr>
        <w:t>The complete life cycle consideration including embedded energy and associated GHG footprint.</w:t>
      </w:r>
    </w:p>
    <w:p w14:paraId="097A97E3" w14:textId="77777777" w:rsidR="00E248E3" w:rsidRPr="00E248E3" w:rsidRDefault="00E248E3" w:rsidP="00E248E3">
      <w:pPr>
        <w:spacing w:after="120"/>
        <w:rPr>
          <w:rFonts w:eastAsia="Times New Roman" w:cstheme="minorHAnsi"/>
        </w:rPr>
      </w:pPr>
      <w:r w:rsidRPr="00E248E3">
        <w:rPr>
          <w:rFonts w:eastAsia="Times New Roman" w:cstheme="minorHAnsi"/>
        </w:rPr>
        <w:t>Theme 2: Further development of silicon based solar cells.</w:t>
      </w:r>
    </w:p>
    <w:p w14:paraId="3F219F9B" w14:textId="77777777" w:rsidR="00E248E3" w:rsidRPr="00E248E3" w:rsidRDefault="00E248E3" w:rsidP="00E248E3">
      <w:pPr>
        <w:spacing w:after="120"/>
        <w:rPr>
          <w:rFonts w:eastAsia="Times New Roman" w:cstheme="minorHAnsi"/>
        </w:rPr>
      </w:pPr>
      <w:r w:rsidRPr="00E248E3">
        <w:rPr>
          <w:rFonts w:eastAsia="Times New Roman" w:cstheme="minorHAnsi"/>
        </w:rPr>
        <w:lastRenderedPageBreak/>
        <w:t xml:space="preserve">Even as silicon based solar cells/panels are in the market, there are still research points to </w:t>
      </w:r>
      <w:proofErr w:type="gramStart"/>
      <w:r w:rsidRPr="00E248E3">
        <w:rPr>
          <w:rFonts w:eastAsia="Times New Roman" w:cstheme="minorHAnsi"/>
        </w:rPr>
        <w:t>be addressed</w:t>
      </w:r>
      <w:proofErr w:type="gramEnd"/>
      <w:r w:rsidRPr="00E248E3">
        <w:rPr>
          <w:rFonts w:eastAsia="Times New Roman" w:cstheme="minorHAnsi"/>
        </w:rPr>
        <w:t xml:space="preserve"> that will enhance their ultimate power conversion or provide alternative applications for the technology. </w:t>
      </w:r>
    </w:p>
    <w:p w14:paraId="07F4C35F" w14:textId="77777777" w:rsidR="00E248E3" w:rsidRPr="00E248E3" w:rsidRDefault="00E248E3" w:rsidP="00E248E3">
      <w:pPr>
        <w:spacing w:after="120"/>
        <w:rPr>
          <w:rFonts w:eastAsia="Times New Roman" w:cstheme="minorHAnsi"/>
        </w:rPr>
      </w:pPr>
      <w:r w:rsidRPr="00E248E3">
        <w:rPr>
          <w:rFonts w:eastAsia="Times New Roman" w:cstheme="minorHAnsi"/>
        </w:rPr>
        <w:t xml:space="preserve">Within this </w:t>
      </w:r>
      <w:proofErr w:type="gramStart"/>
      <w:r w:rsidRPr="00E248E3">
        <w:rPr>
          <w:rFonts w:eastAsia="Times New Roman" w:cstheme="minorHAnsi"/>
        </w:rPr>
        <w:t>theme</w:t>
      </w:r>
      <w:proofErr w:type="gramEnd"/>
      <w:r w:rsidRPr="00E248E3">
        <w:rPr>
          <w:rFonts w:eastAsia="Times New Roman" w:cstheme="minorHAnsi"/>
        </w:rPr>
        <w:t xml:space="preserve"> we will explore:</w:t>
      </w:r>
    </w:p>
    <w:p w14:paraId="53F7C09E" w14:textId="77777777" w:rsidR="00E248E3" w:rsidRPr="00E248E3" w:rsidRDefault="00E248E3" w:rsidP="00E248E3">
      <w:pPr>
        <w:pStyle w:val="ListParagraph"/>
        <w:numPr>
          <w:ilvl w:val="0"/>
          <w:numId w:val="12"/>
        </w:numPr>
        <w:spacing w:before="120" w:after="0" w:line="240" w:lineRule="auto"/>
        <w:ind w:left="714" w:hanging="357"/>
        <w:contextualSpacing w:val="0"/>
        <w:jc w:val="both"/>
        <w:rPr>
          <w:rFonts w:eastAsia="Times New Roman" w:cstheme="minorHAnsi"/>
        </w:rPr>
      </w:pPr>
      <w:r w:rsidRPr="00E248E3">
        <w:rPr>
          <w:rFonts w:eastAsia="Times New Roman" w:cstheme="minorHAnsi"/>
        </w:rPr>
        <w:t>The integration of emerging solar cell technologies with silicon based cells/panels.</w:t>
      </w:r>
    </w:p>
    <w:p w14:paraId="62A55493" w14:textId="77777777" w:rsidR="00E248E3" w:rsidRPr="00E248E3" w:rsidRDefault="00E248E3" w:rsidP="006519EC">
      <w:pPr>
        <w:pStyle w:val="ListParagraph"/>
        <w:numPr>
          <w:ilvl w:val="0"/>
          <w:numId w:val="12"/>
        </w:numPr>
        <w:spacing w:before="120" w:after="200" w:line="276" w:lineRule="auto"/>
        <w:ind w:left="714" w:hanging="357"/>
        <w:contextualSpacing w:val="0"/>
        <w:jc w:val="both"/>
        <w:rPr>
          <w:rFonts w:cstheme="minorHAnsi"/>
          <w:b/>
          <w:u w:val="single"/>
        </w:rPr>
      </w:pPr>
      <w:r w:rsidRPr="00E248E3">
        <w:rPr>
          <w:rFonts w:eastAsia="Times New Roman" w:cstheme="minorHAnsi"/>
        </w:rPr>
        <w:t>The nanoscale structure of silicon semiconductors and the influence on power conversion efficiency.</w:t>
      </w:r>
      <w:r w:rsidRPr="00E248E3">
        <w:rPr>
          <w:rFonts w:cstheme="minorHAnsi"/>
        </w:rPr>
        <w:br w:type="page"/>
      </w:r>
    </w:p>
    <w:p w14:paraId="7BAA69CF" w14:textId="77777777" w:rsidR="00E248E3" w:rsidRPr="00E248E3" w:rsidRDefault="00E248E3" w:rsidP="00E248E3">
      <w:pPr>
        <w:pStyle w:val="Heading2"/>
        <w:rPr>
          <w:rFonts w:asciiTheme="minorHAnsi" w:hAnsiTheme="minorHAnsi" w:cstheme="minorHAnsi"/>
          <w:sz w:val="22"/>
        </w:rPr>
      </w:pPr>
      <w:r w:rsidRPr="00E248E3">
        <w:rPr>
          <w:rFonts w:asciiTheme="minorHAnsi" w:hAnsiTheme="minorHAnsi" w:cstheme="minorHAnsi"/>
          <w:sz w:val="22"/>
        </w:rPr>
        <w:lastRenderedPageBreak/>
        <w:t xml:space="preserve">Pillar 2: Renewable carbon-based </w:t>
      </w:r>
      <w:proofErr w:type="spellStart"/>
      <w:r w:rsidRPr="00E248E3">
        <w:rPr>
          <w:rFonts w:asciiTheme="minorHAnsi" w:hAnsiTheme="minorHAnsi" w:cstheme="minorHAnsi"/>
          <w:sz w:val="22"/>
        </w:rPr>
        <w:t>feedstocks</w:t>
      </w:r>
      <w:proofErr w:type="spellEnd"/>
      <w:r w:rsidRPr="00E248E3">
        <w:rPr>
          <w:rFonts w:asciiTheme="minorHAnsi" w:hAnsiTheme="minorHAnsi" w:cstheme="minorHAnsi"/>
          <w:sz w:val="22"/>
        </w:rPr>
        <w:t xml:space="preserve"> (Lead: David Sinton, Mechanical and Industrial Engineering)</w:t>
      </w:r>
    </w:p>
    <w:p w14:paraId="53AA254E" w14:textId="77777777" w:rsidR="00E248E3" w:rsidRDefault="00E248E3" w:rsidP="00E248E3">
      <w:pPr>
        <w:rPr>
          <w:rFonts w:cstheme="minorHAnsi"/>
        </w:rPr>
      </w:pPr>
    </w:p>
    <w:p w14:paraId="41660BF6" w14:textId="77777777" w:rsidR="00E248E3" w:rsidRPr="00E248E3" w:rsidRDefault="00E248E3" w:rsidP="00E248E3">
      <w:pPr>
        <w:rPr>
          <w:rFonts w:cstheme="minorHAnsi"/>
        </w:rPr>
      </w:pPr>
      <w:r w:rsidRPr="00E248E3">
        <w:rPr>
          <w:rFonts w:cstheme="minorHAnsi"/>
        </w:rPr>
        <w:t>VISION</w:t>
      </w:r>
    </w:p>
    <w:p w14:paraId="02E5A20E" w14:textId="77777777" w:rsidR="00E248E3" w:rsidRPr="00E248E3" w:rsidRDefault="00E248E3" w:rsidP="00E248E3">
      <w:pPr>
        <w:rPr>
          <w:rFonts w:cstheme="minorHAnsi"/>
        </w:rPr>
      </w:pPr>
      <w:r w:rsidRPr="00E248E3">
        <w:rPr>
          <w:rFonts w:cstheme="minorHAnsi"/>
        </w:rPr>
        <w:t>To develop and demonstrate technologies for the efficient conversion of CO</w:t>
      </w:r>
      <w:r w:rsidRPr="00E248E3">
        <w:rPr>
          <w:rFonts w:cstheme="minorHAnsi"/>
          <w:vertAlign w:val="subscript"/>
        </w:rPr>
        <w:t>2</w:t>
      </w:r>
      <w:r w:rsidRPr="00E248E3">
        <w:rPr>
          <w:rFonts w:cstheme="minorHAnsi"/>
        </w:rPr>
        <w:t xml:space="preserve"> into carbon-based </w:t>
      </w:r>
      <w:proofErr w:type="spellStart"/>
      <w:r w:rsidRPr="00E248E3">
        <w:rPr>
          <w:rFonts w:cstheme="minorHAnsi"/>
        </w:rPr>
        <w:t>feedstocks</w:t>
      </w:r>
      <w:proofErr w:type="spellEnd"/>
      <w:r w:rsidRPr="00E248E3">
        <w:rPr>
          <w:rFonts w:cstheme="minorHAnsi"/>
        </w:rPr>
        <w:t xml:space="preserve"> with large existing markets.  </w:t>
      </w:r>
    </w:p>
    <w:p w14:paraId="3E86A3B7" w14:textId="77777777" w:rsidR="00E248E3" w:rsidRPr="00E248E3" w:rsidRDefault="00E248E3" w:rsidP="00E248E3">
      <w:pPr>
        <w:rPr>
          <w:rFonts w:cstheme="minorHAnsi"/>
        </w:rPr>
      </w:pPr>
      <w:r w:rsidRPr="00E248E3">
        <w:rPr>
          <w:rFonts w:cstheme="minorHAnsi"/>
        </w:rPr>
        <w:t>BACKGROUND</w:t>
      </w:r>
    </w:p>
    <w:p w14:paraId="4E4378E7" w14:textId="77777777" w:rsidR="00E248E3" w:rsidRPr="00E248E3" w:rsidRDefault="00E248E3" w:rsidP="00E248E3">
      <w:pPr>
        <w:rPr>
          <w:rFonts w:cstheme="minorHAnsi"/>
        </w:rPr>
      </w:pPr>
      <w:r w:rsidRPr="00E248E3">
        <w:rPr>
          <w:rFonts w:cstheme="minorHAnsi"/>
        </w:rPr>
        <w:t>Globally significant carbon utilization and conversion will require technology advancements that target the conversion of CO</w:t>
      </w:r>
      <w:r w:rsidRPr="00E248E3">
        <w:rPr>
          <w:rFonts w:cstheme="minorHAnsi"/>
          <w:vertAlign w:val="subscript"/>
        </w:rPr>
        <w:t>2</w:t>
      </w:r>
      <w:r w:rsidRPr="00E248E3">
        <w:rPr>
          <w:rFonts w:cstheme="minorHAnsi"/>
        </w:rPr>
        <w:t xml:space="preserve"> into carbon-based fluids and materials that are both valuable and demanded at the ~ 1Gton/</w:t>
      </w:r>
      <w:proofErr w:type="spellStart"/>
      <w:r w:rsidRPr="00E248E3">
        <w:rPr>
          <w:rFonts w:cstheme="minorHAnsi"/>
        </w:rPr>
        <w:t>yr</w:t>
      </w:r>
      <w:proofErr w:type="spellEnd"/>
      <w:r w:rsidRPr="00E248E3">
        <w:rPr>
          <w:rFonts w:cstheme="minorHAnsi"/>
        </w:rPr>
        <w:t xml:space="preserve"> scale.  High product value is critical to ensure the process is feasible on the scales required.  High product volume demand is critical to ensure that if economic conversion </w:t>
      </w:r>
      <w:proofErr w:type="gramStart"/>
      <w:r w:rsidRPr="00E248E3">
        <w:rPr>
          <w:rFonts w:cstheme="minorHAnsi"/>
        </w:rPr>
        <w:t>is achieved</w:t>
      </w:r>
      <w:proofErr w:type="gramEnd"/>
      <w:r w:rsidRPr="00E248E3">
        <w:rPr>
          <w:rFonts w:cstheme="minorHAnsi"/>
        </w:rPr>
        <w:t xml:space="preserve">, an existing market is available to be served.  Carbon-based </w:t>
      </w:r>
      <w:proofErr w:type="spellStart"/>
      <w:r w:rsidRPr="00E248E3">
        <w:rPr>
          <w:rFonts w:cstheme="minorHAnsi"/>
        </w:rPr>
        <w:t>feedstocks</w:t>
      </w:r>
      <w:proofErr w:type="spellEnd"/>
      <w:r w:rsidRPr="00E248E3">
        <w:rPr>
          <w:rFonts w:cstheme="minorHAnsi"/>
        </w:rPr>
        <w:t xml:space="preserve">, including the vast array of products currently provided by the petrochemical sector, provides </w:t>
      </w:r>
      <w:proofErr w:type="gramStart"/>
      <w:r w:rsidRPr="00E248E3">
        <w:rPr>
          <w:rFonts w:cstheme="minorHAnsi"/>
        </w:rPr>
        <w:t>carbon conversion target products</w:t>
      </w:r>
      <w:proofErr w:type="gramEnd"/>
      <w:r w:rsidRPr="00E248E3">
        <w:rPr>
          <w:rFonts w:cstheme="minorHAnsi"/>
        </w:rPr>
        <w:t xml:space="preserve"> that can offer both the required product value and scale.</w:t>
      </w:r>
    </w:p>
    <w:p w14:paraId="0D820319" w14:textId="77777777" w:rsidR="00E248E3" w:rsidRPr="00E248E3" w:rsidRDefault="00E248E3" w:rsidP="00E248E3">
      <w:pPr>
        <w:rPr>
          <w:rFonts w:cstheme="minorHAnsi"/>
        </w:rPr>
      </w:pPr>
      <w:r w:rsidRPr="00E248E3">
        <w:rPr>
          <w:rFonts w:cstheme="minorHAnsi"/>
        </w:rPr>
        <w:t>OBJECTIVES</w:t>
      </w:r>
    </w:p>
    <w:p w14:paraId="4FBD8D01" w14:textId="77777777" w:rsidR="00E248E3" w:rsidRPr="00E248E3" w:rsidRDefault="00E248E3" w:rsidP="00E248E3">
      <w:pPr>
        <w:rPr>
          <w:rFonts w:cstheme="minorHAnsi"/>
        </w:rPr>
      </w:pPr>
      <w:r w:rsidRPr="00E248E3">
        <w:rPr>
          <w:rFonts w:cstheme="minorHAnsi"/>
        </w:rPr>
        <w:t>To develop and demonstrate novel and emerging materials and material engineering processes to leverage renewable energy to convert carbon dioxide into high-value feedstock that have an existing market demand on the order of ~ 1Gton/yr.</w:t>
      </w:r>
    </w:p>
    <w:p w14:paraId="35D73EAC" w14:textId="77777777" w:rsidR="00E248E3" w:rsidRPr="00E248E3" w:rsidRDefault="00E248E3" w:rsidP="00E248E3">
      <w:pPr>
        <w:rPr>
          <w:rFonts w:cstheme="minorHAnsi"/>
        </w:rPr>
      </w:pPr>
      <w:r w:rsidRPr="00E248E3">
        <w:rPr>
          <w:rFonts w:cstheme="minorHAnsi"/>
        </w:rPr>
        <w:t>SCOPE</w:t>
      </w:r>
    </w:p>
    <w:p w14:paraId="1D8C2820" w14:textId="77777777" w:rsidR="00E248E3" w:rsidRPr="00E248E3" w:rsidRDefault="00E248E3" w:rsidP="00E248E3">
      <w:pPr>
        <w:rPr>
          <w:rFonts w:cstheme="minorHAnsi"/>
        </w:rPr>
      </w:pPr>
      <w:proofErr w:type="gramStart"/>
      <w:r w:rsidRPr="00E248E3">
        <w:rPr>
          <w:rFonts w:cstheme="minorHAnsi"/>
        </w:rPr>
        <w:t>This pillar encourages a broad array of approaches to the carbon-based feedstock generation challenge, and will support materials discovery and development from early stages through to demonstration.</w:t>
      </w:r>
      <w:proofErr w:type="gramEnd"/>
      <w:r w:rsidRPr="00E248E3">
        <w:rPr>
          <w:rFonts w:cstheme="minorHAnsi"/>
        </w:rPr>
        <w:t xml:space="preserve">  The applicability of a given project </w:t>
      </w:r>
      <w:proofErr w:type="gramStart"/>
      <w:r w:rsidRPr="00E248E3">
        <w:rPr>
          <w:rFonts w:cstheme="minorHAnsi"/>
        </w:rPr>
        <w:t>will be assessed</w:t>
      </w:r>
      <w:proofErr w:type="gramEnd"/>
      <w:r w:rsidRPr="00E248E3">
        <w:rPr>
          <w:rFonts w:cstheme="minorHAnsi"/>
        </w:rPr>
        <w:t xml:space="preserve"> with respect to the potential to achieve the metrics outlined in the pillar objective.  There are otherwise, however, no further restrictions on approach.  All approaches </w:t>
      </w:r>
      <w:proofErr w:type="gramStart"/>
      <w:r w:rsidRPr="00E248E3">
        <w:rPr>
          <w:rFonts w:cstheme="minorHAnsi"/>
        </w:rPr>
        <w:t>will be considered</w:t>
      </w:r>
      <w:proofErr w:type="gramEnd"/>
      <w:r w:rsidRPr="00E248E3">
        <w:rPr>
          <w:rFonts w:cstheme="minorHAnsi"/>
        </w:rPr>
        <w:t xml:space="preserve"> provided the project has materials, and </w:t>
      </w:r>
      <w:r w:rsidRPr="00E248E3">
        <w:rPr>
          <w:rFonts w:cstheme="minorHAnsi"/>
        </w:rPr>
        <w:lastRenderedPageBreak/>
        <w:t>material engineering processes at the core, and renewable conversion of CO</w:t>
      </w:r>
      <w:r w:rsidRPr="00E248E3">
        <w:rPr>
          <w:rFonts w:cstheme="minorHAnsi"/>
          <w:vertAlign w:val="subscript"/>
        </w:rPr>
        <w:t>2</w:t>
      </w:r>
      <w:r w:rsidRPr="00E248E3">
        <w:rPr>
          <w:rFonts w:cstheme="minorHAnsi"/>
        </w:rPr>
        <w:t xml:space="preserve"> into a high value large market feedstock.  Examples of high-value large-market carbon </w:t>
      </w:r>
      <w:proofErr w:type="spellStart"/>
      <w:r w:rsidRPr="00E248E3">
        <w:rPr>
          <w:rFonts w:cstheme="minorHAnsi"/>
        </w:rPr>
        <w:t>feedstocks</w:t>
      </w:r>
      <w:proofErr w:type="spellEnd"/>
      <w:r w:rsidRPr="00E248E3">
        <w:rPr>
          <w:rFonts w:cstheme="minorHAnsi"/>
        </w:rPr>
        <w:t xml:space="preserve"> include ethylene, methanol and propanol, among others.</w:t>
      </w:r>
    </w:p>
    <w:p w14:paraId="24EC0CB9" w14:textId="77777777" w:rsidR="00E248E3" w:rsidRPr="00E248E3" w:rsidRDefault="00E248E3" w:rsidP="00E248E3">
      <w:pPr>
        <w:rPr>
          <w:rFonts w:cstheme="minorHAnsi"/>
        </w:rPr>
      </w:pPr>
      <w:r w:rsidRPr="00E248E3">
        <w:rPr>
          <w:rFonts w:cstheme="minorHAnsi"/>
        </w:rPr>
        <w:t xml:space="preserve">Breakthroughs in materials could advance, for instance, thermochemical conversion, photochemical conversion, and </w:t>
      </w:r>
      <w:proofErr w:type="spellStart"/>
      <w:r w:rsidRPr="00E248E3">
        <w:rPr>
          <w:rFonts w:cstheme="minorHAnsi"/>
        </w:rPr>
        <w:t>electrocatalytic</w:t>
      </w:r>
      <w:proofErr w:type="spellEnd"/>
      <w:r w:rsidRPr="00E248E3">
        <w:rPr>
          <w:rFonts w:cstheme="minorHAnsi"/>
        </w:rPr>
        <w:t xml:space="preserve"> conversion among others.  Applicants are encouraged to assess and emphasize the aspects of their approach that provide competitive advantage over others, especially in terms of application at scale.  For instance, applicants are encouraged to target materials discovery and engineering that </w:t>
      </w:r>
      <w:r w:rsidRPr="00E248E3">
        <w:rPr>
          <w:rFonts w:cstheme="minorHAnsi"/>
          <w:i/>
        </w:rPr>
        <w:t>address</w:t>
      </w:r>
      <w:r w:rsidRPr="00E248E3">
        <w:rPr>
          <w:rFonts w:cstheme="minorHAnsi"/>
        </w:rPr>
        <w:t xml:space="preserve"> the realities of (</w:t>
      </w:r>
      <w:proofErr w:type="spellStart"/>
      <w:r w:rsidRPr="00E248E3">
        <w:rPr>
          <w:rFonts w:cstheme="minorHAnsi"/>
        </w:rPr>
        <w:t>i</w:t>
      </w:r>
      <w:proofErr w:type="spellEnd"/>
      <w:r w:rsidRPr="00E248E3">
        <w:rPr>
          <w:rFonts w:cstheme="minorHAnsi"/>
        </w:rPr>
        <w:t>) the impurities in industrial CO</w:t>
      </w:r>
      <w:r w:rsidRPr="00E248E3">
        <w:rPr>
          <w:rFonts w:cstheme="minorHAnsi"/>
          <w:vertAlign w:val="subscript"/>
        </w:rPr>
        <w:t>2</w:t>
      </w:r>
      <w:r w:rsidRPr="00E248E3">
        <w:rPr>
          <w:rFonts w:cstheme="minorHAnsi"/>
        </w:rPr>
        <w:t xml:space="preserve"> streams, (ii) the discount associated with impure product streams, and (iii) the embedded nature of the incumbent </w:t>
      </w:r>
      <w:proofErr w:type="gramStart"/>
      <w:r w:rsidRPr="00E248E3">
        <w:rPr>
          <w:rFonts w:cstheme="minorHAnsi"/>
        </w:rPr>
        <w:t>fossil-fuel</w:t>
      </w:r>
      <w:proofErr w:type="gramEnd"/>
      <w:r w:rsidRPr="00E248E3">
        <w:rPr>
          <w:rFonts w:cstheme="minorHAnsi"/>
        </w:rPr>
        <w:t xml:space="preserve"> based production technology.  These later-TRL challenges will guide the program.</w:t>
      </w:r>
    </w:p>
    <w:p w14:paraId="0EB0D86C" w14:textId="77777777" w:rsidR="00E248E3" w:rsidRPr="00E248E3" w:rsidRDefault="00E248E3" w:rsidP="00E248E3">
      <w:pPr>
        <w:rPr>
          <w:rFonts w:cstheme="minorHAnsi"/>
        </w:rPr>
      </w:pPr>
      <w:r w:rsidRPr="00E248E3">
        <w:rPr>
          <w:rFonts w:cstheme="minorHAnsi"/>
        </w:rPr>
        <w:t xml:space="preserve">This Pillar includes all </w:t>
      </w:r>
      <w:proofErr w:type="gramStart"/>
      <w:r w:rsidRPr="00E248E3">
        <w:rPr>
          <w:rFonts w:cstheme="minorHAnsi"/>
        </w:rPr>
        <w:t>three platform</w:t>
      </w:r>
      <w:proofErr w:type="gramEnd"/>
      <w:r w:rsidRPr="00E248E3">
        <w:rPr>
          <w:rFonts w:cstheme="minorHAnsi"/>
        </w:rPr>
        <w:t xml:space="preserve"> technology areas: Accelerated materials discovery and process development; Production scale-up, demonstration and standardization; and Materials and process sustainability and safety.</w:t>
      </w:r>
    </w:p>
    <w:p w14:paraId="316B5817" w14:textId="77777777" w:rsidR="00E248E3" w:rsidRPr="00E248E3" w:rsidRDefault="00E248E3" w:rsidP="00293747">
      <w:pPr>
        <w:pStyle w:val="Heading2"/>
        <w:rPr>
          <w:rFonts w:asciiTheme="minorHAnsi" w:hAnsiTheme="minorHAnsi" w:cstheme="minorHAnsi"/>
          <w:sz w:val="22"/>
        </w:rPr>
      </w:pPr>
      <w:r w:rsidRPr="00E248E3">
        <w:rPr>
          <w:rFonts w:asciiTheme="minorHAnsi" w:hAnsiTheme="minorHAnsi" w:cstheme="minorHAnsi"/>
          <w:sz w:val="22"/>
        </w:rPr>
        <w:t>Pillar 3: Renewable fuels and fuel cells (Lead: Ted Sargent, Electrical and Computer Engineering)</w:t>
      </w:r>
    </w:p>
    <w:p w14:paraId="7E1F2E50" w14:textId="77777777" w:rsidR="00E248E3" w:rsidRPr="00E248E3" w:rsidRDefault="00E248E3" w:rsidP="00293747">
      <w:pPr>
        <w:keepNext/>
        <w:rPr>
          <w:rFonts w:cstheme="minorHAnsi"/>
          <w:shd w:val="clear" w:color="auto" w:fill="FFFFFF"/>
        </w:rPr>
      </w:pPr>
      <w:r w:rsidRPr="00E248E3">
        <w:rPr>
          <w:rFonts w:cstheme="minorHAnsi"/>
          <w:shd w:val="clear" w:color="auto" w:fill="FFFFFF"/>
        </w:rPr>
        <w:t>VISION</w:t>
      </w:r>
    </w:p>
    <w:p w14:paraId="0D40A99A" w14:textId="77777777" w:rsidR="00E248E3" w:rsidRPr="00E248E3" w:rsidRDefault="00E248E3" w:rsidP="00E248E3">
      <w:pPr>
        <w:rPr>
          <w:rFonts w:cstheme="minorHAnsi"/>
          <w:shd w:val="clear" w:color="auto" w:fill="FFFFFF"/>
        </w:rPr>
      </w:pPr>
      <w:r w:rsidRPr="00E248E3">
        <w:rPr>
          <w:rFonts w:cstheme="minorHAnsi"/>
          <w:shd w:val="clear" w:color="auto" w:fill="FFFFFF"/>
        </w:rPr>
        <w:t>To develop technologies for the economical synthesis of renewable, carbon-free chemical fuels.</w:t>
      </w:r>
    </w:p>
    <w:p w14:paraId="04B73A36" w14:textId="77777777" w:rsidR="00E248E3" w:rsidRPr="00E248E3" w:rsidRDefault="00E248E3" w:rsidP="00E248E3">
      <w:pPr>
        <w:rPr>
          <w:rFonts w:cstheme="minorHAnsi"/>
          <w:shd w:val="clear" w:color="auto" w:fill="FFFFFF"/>
        </w:rPr>
      </w:pPr>
      <w:r w:rsidRPr="00E248E3">
        <w:rPr>
          <w:rFonts w:cstheme="minorHAnsi"/>
          <w:shd w:val="clear" w:color="auto" w:fill="FFFFFF"/>
        </w:rPr>
        <w:t>BACKGROUND</w:t>
      </w:r>
    </w:p>
    <w:p w14:paraId="0440E51D" w14:textId="77777777" w:rsidR="00E248E3" w:rsidRPr="00E248E3" w:rsidRDefault="00E248E3" w:rsidP="00E248E3">
      <w:pPr>
        <w:rPr>
          <w:rFonts w:cstheme="minorHAnsi"/>
          <w:shd w:val="clear" w:color="auto" w:fill="FFFFFF"/>
        </w:rPr>
      </w:pPr>
      <w:r w:rsidRPr="00E248E3">
        <w:rPr>
          <w:rFonts w:cstheme="minorHAnsi"/>
          <w:shd w:val="clear" w:color="auto" w:fill="FFFFFF"/>
        </w:rPr>
        <w:t xml:space="preserve">This pillar will focus on the development of carbon-free fuels, including hydrogen and ammonia, using renewable energy as inputs. Hydrogen </w:t>
      </w:r>
      <w:proofErr w:type="gramStart"/>
      <w:r w:rsidRPr="00E248E3">
        <w:rPr>
          <w:rFonts w:cstheme="minorHAnsi"/>
          <w:shd w:val="clear" w:color="auto" w:fill="FFFFFF"/>
        </w:rPr>
        <w:t>can be produced</w:t>
      </w:r>
      <w:proofErr w:type="gramEnd"/>
      <w:r w:rsidRPr="00E248E3">
        <w:rPr>
          <w:rFonts w:cstheme="minorHAnsi"/>
          <w:shd w:val="clear" w:color="auto" w:fill="FFFFFF"/>
        </w:rPr>
        <w:t xml:space="preserve"> by splitting water, while ammonia has the potential to be synthesized by direct reduction of nitrogen. These processes are accomplished using electrochemical reactions taking advantage of the in</w:t>
      </w:r>
      <w:r w:rsidRPr="00E248E3">
        <w:rPr>
          <w:rFonts w:cstheme="minorHAnsi"/>
          <w:shd w:val="clear" w:color="auto" w:fill="FFFFFF"/>
        </w:rPr>
        <w:lastRenderedPageBreak/>
        <w:t xml:space="preserve">creasing supply of clean electricity. Hydrogen and ammonia are chemical energy carriers that can be stored and used efficiently for heating of buildings and transportation. </w:t>
      </w:r>
    </w:p>
    <w:p w14:paraId="48A2458D" w14:textId="77777777" w:rsidR="00E248E3" w:rsidRPr="00E248E3" w:rsidRDefault="00E248E3" w:rsidP="00E248E3">
      <w:pPr>
        <w:rPr>
          <w:rFonts w:cstheme="minorHAnsi"/>
          <w:shd w:val="clear" w:color="auto" w:fill="FFFFFF"/>
        </w:rPr>
      </w:pPr>
      <w:r w:rsidRPr="00E248E3">
        <w:rPr>
          <w:rFonts w:cstheme="minorHAnsi"/>
          <w:shd w:val="clear" w:color="auto" w:fill="FFFFFF"/>
        </w:rPr>
        <w:t xml:space="preserve">While electrochemical hydrogen generation </w:t>
      </w:r>
      <w:proofErr w:type="gramStart"/>
      <w:r w:rsidRPr="00E248E3">
        <w:rPr>
          <w:rFonts w:cstheme="minorHAnsi"/>
          <w:shd w:val="clear" w:color="auto" w:fill="FFFFFF"/>
        </w:rPr>
        <w:t>has been well established</w:t>
      </w:r>
      <w:proofErr w:type="gramEnd"/>
      <w:r w:rsidRPr="00E248E3">
        <w:rPr>
          <w:rFonts w:cstheme="minorHAnsi"/>
          <w:shd w:val="clear" w:color="auto" w:fill="FFFFFF"/>
        </w:rPr>
        <w:t xml:space="preserve">, it relies on expensive precious metal catalysts and newer high-current density configurations have not been scaled. Ammonia synthesis is very compelling, but only very low </w:t>
      </w:r>
      <w:proofErr w:type="spellStart"/>
      <w:r w:rsidRPr="00E248E3">
        <w:rPr>
          <w:rFonts w:cstheme="minorHAnsi"/>
          <w:shd w:val="clear" w:color="auto" w:fill="FFFFFF"/>
        </w:rPr>
        <w:t>selectivities</w:t>
      </w:r>
      <w:proofErr w:type="spellEnd"/>
      <w:r w:rsidRPr="00E248E3">
        <w:rPr>
          <w:rFonts w:cstheme="minorHAnsi"/>
          <w:shd w:val="clear" w:color="auto" w:fill="FFFFFF"/>
        </w:rPr>
        <w:t xml:space="preserve"> and yields </w:t>
      </w:r>
      <w:proofErr w:type="gramStart"/>
      <w:r w:rsidRPr="00E248E3">
        <w:rPr>
          <w:rFonts w:cstheme="minorHAnsi"/>
          <w:shd w:val="clear" w:color="auto" w:fill="FFFFFF"/>
        </w:rPr>
        <w:t>have been demonstrated</w:t>
      </w:r>
      <w:proofErr w:type="gramEnd"/>
      <w:r w:rsidRPr="00E248E3">
        <w:rPr>
          <w:rFonts w:cstheme="minorHAnsi"/>
          <w:shd w:val="clear" w:color="auto" w:fill="FFFFFF"/>
        </w:rPr>
        <w:t xml:space="preserve"> so far.</w:t>
      </w:r>
    </w:p>
    <w:p w14:paraId="14531F06" w14:textId="77777777" w:rsidR="00E248E3" w:rsidRPr="00E248E3" w:rsidRDefault="00E248E3" w:rsidP="00E248E3">
      <w:pPr>
        <w:rPr>
          <w:rFonts w:cstheme="minorHAnsi"/>
          <w:shd w:val="clear" w:color="auto" w:fill="FFFFFF"/>
        </w:rPr>
      </w:pPr>
      <w:r w:rsidRPr="00E248E3">
        <w:rPr>
          <w:rFonts w:cstheme="minorHAnsi"/>
          <w:shd w:val="clear" w:color="auto" w:fill="FFFFFF"/>
        </w:rPr>
        <w:t>OBJECTIVES</w:t>
      </w:r>
    </w:p>
    <w:p w14:paraId="53D9D2C4" w14:textId="77777777" w:rsidR="00E248E3" w:rsidRPr="00E248E3" w:rsidRDefault="00E248E3" w:rsidP="00E248E3">
      <w:pPr>
        <w:rPr>
          <w:rFonts w:cstheme="minorHAnsi"/>
        </w:rPr>
      </w:pPr>
      <w:r w:rsidRPr="00E248E3">
        <w:rPr>
          <w:rFonts w:cstheme="minorHAnsi"/>
        </w:rPr>
        <w:t xml:space="preserve">This project will generate a fundamental understanding of </w:t>
      </w:r>
      <w:proofErr w:type="spellStart"/>
      <w:r w:rsidRPr="00E248E3">
        <w:rPr>
          <w:rFonts w:cstheme="minorHAnsi"/>
        </w:rPr>
        <w:t>electrocatalytic</w:t>
      </w:r>
      <w:proofErr w:type="spellEnd"/>
      <w:r w:rsidRPr="00E248E3">
        <w:rPr>
          <w:rFonts w:cstheme="minorHAnsi"/>
        </w:rPr>
        <w:t xml:space="preserve"> processes and their application to renewable fuel generation, taking advantage of Canada’s clean electricity grid. The technology developed in this pillar will enable the </w:t>
      </w:r>
      <w:proofErr w:type="spellStart"/>
      <w:r w:rsidRPr="00E248E3">
        <w:rPr>
          <w:rFonts w:cstheme="minorHAnsi"/>
        </w:rPr>
        <w:t>decarbonization</w:t>
      </w:r>
      <w:proofErr w:type="spellEnd"/>
      <w:r w:rsidRPr="00E248E3">
        <w:rPr>
          <w:rFonts w:cstheme="minorHAnsi"/>
        </w:rPr>
        <w:t xml:space="preserve"> of a broad range of industries that </w:t>
      </w:r>
      <w:proofErr w:type="gramStart"/>
      <w:r w:rsidRPr="00E248E3">
        <w:rPr>
          <w:rFonts w:cstheme="minorHAnsi"/>
        </w:rPr>
        <w:t>cannot directly and easily electrify</w:t>
      </w:r>
      <w:proofErr w:type="gramEnd"/>
      <w:r w:rsidRPr="00E248E3">
        <w:rPr>
          <w:rFonts w:cstheme="minorHAnsi"/>
        </w:rPr>
        <w:t>, including agriculture, transportation, and chemical industries.</w:t>
      </w:r>
    </w:p>
    <w:p w14:paraId="66777BC6" w14:textId="77777777" w:rsidR="00E248E3" w:rsidRPr="00E248E3" w:rsidRDefault="00E248E3" w:rsidP="00E248E3">
      <w:pPr>
        <w:rPr>
          <w:rFonts w:cstheme="minorHAnsi"/>
          <w:shd w:val="clear" w:color="auto" w:fill="FFFFFF"/>
        </w:rPr>
      </w:pPr>
      <w:r w:rsidRPr="00E248E3">
        <w:rPr>
          <w:rFonts w:cstheme="minorHAnsi"/>
          <w:shd w:val="clear" w:color="auto" w:fill="FFFFFF"/>
        </w:rPr>
        <w:t>DESCRIPTION</w:t>
      </w:r>
    </w:p>
    <w:p w14:paraId="10D43B37" w14:textId="77777777" w:rsidR="00E248E3" w:rsidRPr="00E248E3" w:rsidRDefault="00E248E3" w:rsidP="00E248E3">
      <w:pPr>
        <w:rPr>
          <w:rFonts w:cstheme="minorHAnsi"/>
          <w:shd w:val="clear" w:color="auto" w:fill="FFFFFF"/>
        </w:rPr>
      </w:pPr>
      <w:r w:rsidRPr="00E248E3">
        <w:rPr>
          <w:rFonts w:cstheme="minorHAnsi"/>
          <w:i/>
          <w:shd w:val="clear" w:color="auto" w:fill="FFFFFF"/>
        </w:rPr>
        <w:t>Hydrogen economy:</w:t>
      </w:r>
      <w:r w:rsidRPr="00E248E3">
        <w:rPr>
          <w:rFonts w:cstheme="minorHAnsi"/>
          <w:shd w:val="clear" w:color="auto" w:fill="FFFFFF"/>
        </w:rPr>
        <w:t xml:space="preserve"> Hydrogen is an important energy carrier and chemical intermediate; however, it </w:t>
      </w:r>
      <w:proofErr w:type="gramStart"/>
      <w:r w:rsidRPr="00E248E3">
        <w:rPr>
          <w:rFonts w:cstheme="minorHAnsi"/>
          <w:shd w:val="clear" w:color="auto" w:fill="FFFFFF"/>
        </w:rPr>
        <w:t>is currently produced</w:t>
      </w:r>
      <w:proofErr w:type="gramEnd"/>
      <w:r w:rsidRPr="00E248E3">
        <w:rPr>
          <w:rFonts w:cstheme="minorHAnsi"/>
          <w:shd w:val="clear" w:color="auto" w:fill="FFFFFF"/>
        </w:rPr>
        <w:t xml:space="preserve"> primarily from natural gas. Breakthroughs </w:t>
      </w:r>
      <w:proofErr w:type="gramStart"/>
      <w:r w:rsidRPr="00E248E3">
        <w:rPr>
          <w:rFonts w:cstheme="minorHAnsi"/>
          <w:shd w:val="clear" w:color="auto" w:fill="FFFFFF"/>
        </w:rPr>
        <w:t>are needed</w:t>
      </w:r>
      <w:proofErr w:type="gramEnd"/>
      <w:r w:rsidRPr="00E248E3">
        <w:rPr>
          <w:rFonts w:cstheme="minorHAnsi"/>
          <w:shd w:val="clear" w:color="auto" w:fill="FFFFFF"/>
        </w:rPr>
        <w:t xml:space="preserve"> in renewable hydrogen generation, storage, and transportation in order for the hydrogen economy to become viable.</w:t>
      </w:r>
    </w:p>
    <w:p w14:paraId="38F0701E" w14:textId="77777777" w:rsidR="00E248E3" w:rsidRPr="00E248E3" w:rsidRDefault="00E248E3" w:rsidP="00E248E3">
      <w:pPr>
        <w:rPr>
          <w:rFonts w:cstheme="minorHAnsi"/>
          <w:shd w:val="clear" w:color="auto" w:fill="FFFFFF"/>
        </w:rPr>
      </w:pPr>
      <w:r w:rsidRPr="00E248E3">
        <w:rPr>
          <w:rFonts w:cstheme="minorHAnsi"/>
          <w:shd w:val="clear" w:color="auto" w:fill="FFFFFF"/>
        </w:rPr>
        <w:t>In this theme, we will explore:</w:t>
      </w:r>
    </w:p>
    <w:p w14:paraId="7B09FF25" w14:textId="77777777" w:rsidR="00E248E3" w:rsidRPr="00E248E3" w:rsidRDefault="00E248E3" w:rsidP="00E248E3">
      <w:pPr>
        <w:pStyle w:val="ListParagraph"/>
        <w:numPr>
          <w:ilvl w:val="0"/>
          <w:numId w:val="10"/>
        </w:numPr>
        <w:spacing w:before="120" w:after="0" w:line="240" w:lineRule="auto"/>
        <w:contextualSpacing w:val="0"/>
        <w:jc w:val="both"/>
        <w:rPr>
          <w:rFonts w:cstheme="minorHAnsi"/>
          <w:shd w:val="clear" w:color="auto" w:fill="FFFFFF"/>
        </w:rPr>
      </w:pPr>
      <w:r w:rsidRPr="00E248E3">
        <w:rPr>
          <w:rFonts w:cstheme="minorHAnsi"/>
          <w:shd w:val="clear" w:color="auto" w:fill="FFFFFF"/>
        </w:rPr>
        <w:t>Precious-metal free catalysts for efficient water splitting</w:t>
      </w:r>
    </w:p>
    <w:p w14:paraId="498E1CE3" w14:textId="77777777" w:rsidR="00E248E3" w:rsidRPr="00E248E3" w:rsidRDefault="00E248E3" w:rsidP="00E248E3">
      <w:pPr>
        <w:pStyle w:val="ListParagraph"/>
        <w:numPr>
          <w:ilvl w:val="0"/>
          <w:numId w:val="10"/>
        </w:numPr>
        <w:spacing w:before="120" w:after="0" w:line="240" w:lineRule="auto"/>
        <w:contextualSpacing w:val="0"/>
        <w:jc w:val="both"/>
        <w:rPr>
          <w:rFonts w:cstheme="minorHAnsi"/>
          <w:shd w:val="clear" w:color="auto" w:fill="FFFFFF"/>
        </w:rPr>
      </w:pPr>
      <w:proofErr w:type="spellStart"/>
      <w:r w:rsidRPr="00E248E3">
        <w:rPr>
          <w:rFonts w:cstheme="minorHAnsi"/>
          <w:shd w:val="clear" w:color="auto" w:fill="FFFFFF"/>
        </w:rPr>
        <w:t>Electrolyzer</w:t>
      </w:r>
      <w:proofErr w:type="spellEnd"/>
      <w:r w:rsidRPr="00E248E3">
        <w:rPr>
          <w:rFonts w:cstheme="minorHAnsi"/>
          <w:shd w:val="clear" w:color="auto" w:fill="FFFFFF"/>
        </w:rPr>
        <w:t xml:space="preserve"> design and optimization, including alkaline, PEM, and solid-oxide configurations</w:t>
      </w:r>
    </w:p>
    <w:p w14:paraId="6BF70069" w14:textId="77777777" w:rsidR="00E248E3" w:rsidRPr="00E248E3" w:rsidRDefault="00E248E3" w:rsidP="00E248E3">
      <w:pPr>
        <w:pStyle w:val="ListParagraph"/>
        <w:numPr>
          <w:ilvl w:val="0"/>
          <w:numId w:val="10"/>
        </w:numPr>
        <w:spacing w:before="120" w:after="0" w:line="240" w:lineRule="auto"/>
        <w:contextualSpacing w:val="0"/>
        <w:jc w:val="both"/>
        <w:rPr>
          <w:rFonts w:cstheme="minorHAnsi"/>
          <w:shd w:val="clear" w:color="auto" w:fill="FFFFFF"/>
        </w:rPr>
      </w:pPr>
      <w:r w:rsidRPr="00E248E3">
        <w:rPr>
          <w:rFonts w:cstheme="minorHAnsi"/>
          <w:shd w:val="clear" w:color="auto" w:fill="FFFFFF"/>
        </w:rPr>
        <w:t xml:space="preserve">Membrane design for improved </w:t>
      </w:r>
      <w:proofErr w:type="spellStart"/>
      <w:r w:rsidRPr="00E248E3">
        <w:rPr>
          <w:rFonts w:cstheme="minorHAnsi"/>
          <w:shd w:val="clear" w:color="auto" w:fill="FFFFFF"/>
        </w:rPr>
        <w:t>electrolyzer</w:t>
      </w:r>
      <w:proofErr w:type="spellEnd"/>
      <w:r w:rsidRPr="00E248E3">
        <w:rPr>
          <w:rFonts w:cstheme="minorHAnsi"/>
          <w:shd w:val="clear" w:color="auto" w:fill="FFFFFF"/>
        </w:rPr>
        <w:t xml:space="preserve"> efficiency</w:t>
      </w:r>
    </w:p>
    <w:p w14:paraId="7DD7B513" w14:textId="77777777" w:rsidR="00E248E3" w:rsidRPr="00E248E3" w:rsidRDefault="00E248E3" w:rsidP="00E248E3">
      <w:pPr>
        <w:pStyle w:val="ListParagraph"/>
        <w:numPr>
          <w:ilvl w:val="0"/>
          <w:numId w:val="10"/>
        </w:numPr>
        <w:spacing w:before="120" w:after="0" w:line="240" w:lineRule="auto"/>
        <w:contextualSpacing w:val="0"/>
        <w:jc w:val="both"/>
        <w:rPr>
          <w:rFonts w:cstheme="minorHAnsi"/>
          <w:shd w:val="clear" w:color="auto" w:fill="FFFFFF"/>
        </w:rPr>
      </w:pPr>
      <w:r w:rsidRPr="00E248E3">
        <w:rPr>
          <w:rFonts w:cstheme="minorHAnsi"/>
          <w:shd w:val="clear" w:color="auto" w:fill="FFFFFF"/>
        </w:rPr>
        <w:t>Liquid and solid vectors for hydrogen storage</w:t>
      </w:r>
    </w:p>
    <w:p w14:paraId="574AA0B2" w14:textId="77777777" w:rsidR="00E248E3" w:rsidRPr="00E248E3" w:rsidRDefault="00E248E3" w:rsidP="00E248E3">
      <w:pPr>
        <w:pStyle w:val="ListParagraph"/>
        <w:numPr>
          <w:ilvl w:val="0"/>
          <w:numId w:val="10"/>
        </w:numPr>
        <w:spacing w:before="120" w:after="0" w:line="240" w:lineRule="auto"/>
        <w:contextualSpacing w:val="0"/>
        <w:jc w:val="both"/>
        <w:rPr>
          <w:rFonts w:cstheme="minorHAnsi"/>
          <w:shd w:val="clear" w:color="auto" w:fill="FFFFFF"/>
        </w:rPr>
      </w:pPr>
      <w:r w:rsidRPr="00E248E3">
        <w:rPr>
          <w:rFonts w:cstheme="minorHAnsi"/>
          <w:shd w:val="clear" w:color="auto" w:fill="FFFFFF"/>
        </w:rPr>
        <w:t xml:space="preserve">Reliability of </w:t>
      </w:r>
      <w:proofErr w:type="spellStart"/>
      <w:r w:rsidRPr="00E248E3">
        <w:rPr>
          <w:rFonts w:cstheme="minorHAnsi"/>
          <w:shd w:val="clear" w:color="auto" w:fill="FFFFFF"/>
        </w:rPr>
        <w:t>electrolyzers</w:t>
      </w:r>
      <w:proofErr w:type="spellEnd"/>
      <w:r w:rsidRPr="00E248E3">
        <w:rPr>
          <w:rFonts w:cstheme="minorHAnsi"/>
          <w:shd w:val="clear" w:color="auto" w:fill="FFFFFF"/>
        </w:rPr>
        <w:t>/catalysts with intermittent electrical input</w:t>
      </w:r>
    </w:p>
    <w:p w14:paraId="6503C42C" w14:textId="77777777" w:rsidR="00E248E3" w:rsidRPr="00E248E3" w:rsidRDefault="00E248E3" w:rsidP="00E248E3">
      <w:pPr>
        <w:pStyle w:val="ListParagraph"/>
        <w:numPr>
          <w:ilvl w:val="0"/>
          <w:numId w:val="10"/>
        </w:numPr>
        <w:spacing w:before="120" w:after="0" w:line="240" w:lineRule="auto"/>
        <w:contextualSpacing w:val="0"/>
        <w:jc w:val="both"/>
        <w:rPr>
          <w:rFonts w:cstheme="minorHAnsi"/>
          <w:shd w:val="clear" w:color="auto" w:fill="FFFFFF"/>
        </w:rPr>
      </w:pPr>
      <w:r w:rsidRPr="00E248E3">
        <w:rPr>
          <w:rFonts w:cstheme="minorHAnsi"/>
          <w:shd w:val="clear" w:color="auto" w:fill="FFFFFF"/>
        </w:rPr>
        <w:lastRenderedPageBreak/>
        <w:t>Identifying pathways to synthetic fuels using CO</w:t>
      </w:r>
      <w:r w:rsidRPr="00E248E3">
        <w:rPr>
          <w:rFonts w:cstheme="minorHAnsi"/>
          <w:shd w:val="clear" w:color="auto" w:fill="FFFFFF"/>
          <w:vertAlign w:val="subscript"/>
        </w:rPr>
        <w:t>2</w:t>
      </w:r>
      <w:r w:rsidRPr="00E248E3">
        <w:rPr>
          <w:rFonts w:cstheme="minorHAnsi"/>
          <w:shd w:val="clear" w:color="auto" w:fill="FFFFFF"/>
        </w:rPr>
        <w:t>/CO and H</w:t>
      </w:r>
      <w:r w:rsidRPr="00E248E3">
        <w:rPr>
          <w:rFonts w:cstheme="minorHAnsi"/>
          <w:shd w:val="clear" w:color="auto" w:fill="FFFFFF"/>
          <w:vertAlign w:val="subscript"/>
        </w:rPr>
        <w:t>2</w:t>
      </w:r>
      <w:r w:rsidRPr="00E248E3">
        <w:rPr>
          <w:rFonts w:cstheme="minorHAnsi"/>
          <w:shd w:val="clear" w:color="auto" w:fill="FFFFFF"/>
        </w:rPr>
        <w:t xml:space="preserve"> as inputs</w:t>
      </w:r>
    </w:p>
    <w:p w14:paraId="5C89C152" w14:textId="77777777" w:rsidR="00E248E3" w:rsidRPr="00E248E3" w:rsidRDefault="00E248E3" w:rsidP="00E248E3">
      <w:pPr>
        <w:rPr>
          <w:rFonts w:cstheme="minorHAnsi"/>
          <w:shd w:val="clear" w:color="auto" w:fill="FFFFFF"/>
        </w:rPr>
      </w:pPr>
      <w:r w:rsidRPr="00E248E3">
        <w:rPr>
          <w:rFonts w:cstheme="minorHAnsi"/>
          <w:i/>
          <w:shd w:val="clear" w:color="auto" w:fill="FFFFFF"/>
        </w:rPr>
        <w:t>Renewable ammonia:</w:t>
      </w:r>
      <w:r w:rsidRPr="00E248E3">
        <w:rPr>
          <w:rFonts w:cstheme="minorHAnsi"/>
          <w:shd w:val="clear" w:color="auto" w:fill="FFFFFF"/>
        </w:rPr>
        <w:t xml:space="preserve"> Ammonia is an important fertilizer for the agriculture industry. It </w:t>
      </w:r>
      <w:proofErr w:type="gramStart"/>
      <w:r w:rsidRPr="00E248E3">
        <w:rPr>
          <w:rFonts w:cstheme="minorHAnsi"/>
          <w:shd w:val="clear" w:color="auto" w:fill="FFFFFF"/>
        </w:rPr>
        <w:t>is currently produced</w:t>
      </w:r>
      <w:proofErr w:type="gramEnd"/>
      <w:r w:rsidRPr="00E248E3">
        <w:rPr>
          <w:rFonts w:cstheme="minorHAnsi"/>
          <w:shd w:val="clear" w:color="auto" w:fill="FFFFFF"/>
        </w:rPr>
        <w:t xml:space="preserve"> by the energy-intensive Haber-Bosch process and is responsible for about 2% of global GHG emissions. Furthermore, only extremely large ammonia plants are economically </w:t>
      </w:r>
      <w:proofErr w:type="gramStart"/>
      <w:r w:rsidRPr="00E248E3">
        <w:rPr>
          <w:rFonts w:cstheme="minorHAnsi"/>
          <w:shd w:val="clear" w:color="auto" w:fill="FFFFFF"/>
        </w:rPr>
        <w:t>viable,</w:t>
      </w:r>
      <w:proofErr w:type="gramEnd"/>
      <w:r w:rsidRPr="00E248E3">
        <w:rPr>
          <w:rFonts w:cstheme="minorHAnsi"/>
          <w:shd w:val="clear" w:color="auto" w:fill="FFFFFF"/>
        </w:rPr>
        <w:t xml:space="preserve"> and therefore indirect emissions from transport is greatly increased. Ammonia is also emerging as an attractive liquid fuel that produces zero carbon emissions.</w:t>
      </w:r>
    </w:p>
    <w:p w14:paraId="2BCA51DD" w14:textId="77777777" w:rsidR="00E248E3" w:rsidRPr="00E248E3" w:rsidRDefault="00E248E3" w:rsidP="00E248E3">
      <w:pPr>
        <w:rPr>
          <w:rFonts w:cstheme="minorHAnsi"/>
          <w:shd w:val="clear" w:color="auto" w:fill="FFFFFF"/>
        </w:rPr>
      </w:pPr>
      <w:r w:rsidRPr="00E248E3">
        <w:rPr>
          <w:rFonts w:cstheme="minorHAnsi"/>
          <w:shd w:val="clear" w:color="auto" w:fill="FFFFFF"/>
        </w:rPr>
        <w:t>In this theme, we will develop new technologies for the synthesis of ammonia from water and electricity.</w:t>
      </w:r>
    </w:p>
    <w:p w14:paraId="0BB3546B" w14:textId="77777777" w:rsidR="00E248E3" w:rsidRPr="00E248E3" w:rsidRDefault="00E248E3" w:rsidP="00E248E3">
      <w:pPr>
        <w:pStyle w:val="ListParagraph"/>
        <w:numPr>
          <w:ilvl w:val="0"/>
          <w:numId w:val="11"/>
        </w:numPr>
        <w:spacing w:before="120" w:after="0" w:line="240" w:lineRule="auto"/>
        <w:contextualSpacing w:val="0"/>
        <w:jc w:val="both"/>
        <w:rPr>
          <w:rFonts w:cstheme="minorHAnsi"/>
          <w:shd w:val="clear" w:color="auto" w:fill="FFFFFF"/>
        </w:rPr>
      </w:pPr>
      <w:r w:rsidRPr="00E248E3">
        <w:rPr>
          <w:rFonts w:cstheme="minorHAnsi"/>
          <w:shd w:val="clear" w:color="auto" w:fill="FFFFFF"/>
        </w:rPr>
        <w:t>Develop a fundamental understanding of pathways to activate the N2 molecule</w:t>
      </w:r>
    </w:p>
    <w:p w14:paraId="79BA4B22" w14:textId="77777777" w:rsidR="00E248E3" w:rsidRPr="00E248E3" w:rsidRDefault="00E248E3" w:rsidP="00E248E3">
      <w:pPr>
        <w:pStyle w:val="ListParagraph"/>
        <w:numPr>
          <w:ilvl w:val="0"/>
          <w:numId w:val="11"/>
        </w:numPr>
        <w:spacing w:before="120" w:after="0" w:line="240" w:lineRule="auto"/>
        <w:contextualSpacing w:val="0"/>
        <w:jc w:val="both"/>
        <w:rPr>
          <w:rFonts w:cstheme="minorHAnsi"/>
          <w:shd w:val="clear" w:color="auto" w:fill="FFFFFF"/>
        </w:rPr>
      </w:pPr>
      <w:r w:rsidRPr="00E248E3">
        <w:rPr>
          <w:rFonts w:cstheme="minorHAnsi"/>
          <w:shd w:val="clear" w:color="auto" w:fill="FFFFFF"/>
        </w:rPr>
        <w:t>Design and synthesis new catalysts for the selective synthesis of ammonia</w:t>
      </w:r>
    </w:p>
    <w:p w14:paraId="7AE15561" w14:textId="77777777" w:rsidR="00E248E3" w:rsidRPr="00E248E3" w:rsidRDefault="00E248E3" w:rsidP="00E248E3">
      <w:pPr>
        <w:pStyle w:val="ListParagraph"/>
        <w:numPr>
          <w:ilvl w:val="0"/>
          <w:numId w:val="11"/>
        </w:numPr>
        <w:spacing w:before="120" w:after="0" w:line="240" w:lineRule="auto"/>
        <w:contextualSpacing w:val="0"/>
        <w:jc w:val="both"/>
        <w:rPr>
          <w:rFonts w:cstheme="minorHAnsi"/>
          <w:shd w:val="clear" w:color="auto" w:fill="FFFFFF"/>
        </w:rPr>
      </w:pPr>
      <w:r w:rsidRPr="00E248E3">
        <w:rPr>
          <w:rFonts w:cstheme="minorHAnsi"/>
          <w:shd w:val="clear" w:color="auto" w:fill="FFFFFF"/>
        </w:rPr>
        <w:t xml:space="preserve">Development of electrochemical systems for ammonia synthesis, including non-aqueous electrochemical systems and solid-state </w:t>
      </w:r>
      <w:proofErr w:type="spellStart"/>
      <w:r w:rsidRPr="00E248E3">
        <w:rPr>
          <w:rFonts w:cstheme="minorHAnsi"/>
          <w:shd w:val="clear" w:color="auto" w:fill="FFFFFF"/>
        </w:rPr>
        <w:t>electrolyzers</w:t>
      </w:r>
      <w:proofErr w:type="spellEnd"/>
      <w:r w:rsidRPr="00E248E3">
        <w:rPr>
          <w:rFonts w:cstheme="minorHAnsi"/>
          <w:shd w:val="clear" w:color="auto" w:fill="FFFFFF"/>
        </w:rPr>
        <w:t>.</w:t>
      </w:r>
    </w:p>
    <w:p w14:paraId="31955829" w14:textId="77777777" w:rsidR="00E248E3" w:rsidRPr="00E248E3" w:rsidRDefault="00E248E3" w:rsidP="00E248E3">
      <w:pPr>
        <w:pStyle w:val="Heading2"/>
        <w:rPr>
          <w:rFonts w:asciiTheme="minorHAnsi" w:hAnsiTheme="minorHAnsi" w:cstheme="minorHAnsi"/>
          <w:sz w:val="22"/>
        </w:rPr>
      </w:pPr>
      <w:r w:rsidRPr="00E248E3">
        <w:rPr>
          <w:rFonts w:asciiTheme="minorHAnsi" w:hAnsiTheme="minorHAnsi" w:cstheme="minorHAnsi"/>
          <w:sz w:val="22"/>
        </w:rPr>
        <w:t xml:space="preserve">Pillar 4: Next generation and consumer-scale energy solutions (Lead: Dwight </w:t>
      </w:r>
      <w:proofErr w:type="spellStart"/>
      <w:r w:rsidRPr="00E248E3">
        <w:rPr>
          <w:rFonts w:asciiTheme="minorHAnsi" w:hAnsiTheme="minorHAnsi" w:cstheme="minorHAnsi"/>
          <w:sz w:val="22"/>
        </w:rPr>
        <w:t>Seferos</w:t>
      </w:r>
      <w:proofErr w:type="spellEnd"/>
      <w:r w:rsidRPr="00E248E3">
        <w:rPr>
          <w:rFonts w:asciiTheme="minorHAnsi" w:hAnsiTheme="minorHAnsi" w:cstheme="minorHAnsi"/>
          <w:sz w:val="22"/>
        </w:rPr>
        <w:t>, Chemistry)</w:t>
      </w:r>
    </w:p>
    <w:p w14:paraId="4963E25A" w14:textId="77777777" w:rsidR="00E248E3" w:rsidRPr="00E248E3" w:rsidRDefault="00E248E3" w:rsidP="00E248E3">
      <w:pPr>
        <w:rPr>
          <w:rFonts w:eastAsia="Times New Roman" w:cstheme="minorHAnsi"/>
        </w:rPr>
      </w:pPr>
      <w:r w:rsidRPr="00E248E3">
        <w:rPr>
          <w:rFonts w:eastAsia="Times New Roman" w:cstheme="minorHAnsi"/>
        </w:rPr>
        <w:t>VISION</w:t>
      </w:r>
    </w:p>
    <w:p w14:paraId="17EF7F26" w14:textId="77777777" w:rsidR="00E248E3" w:rsidRPr="00E248E3" w:rsidRDefault="00E248E3" w:rsidP="00E248E3">
      <w:pPr>
        <w:rPr>
          <w:rFonts w:eastAsia="Times New Roman" w:cstheme="minorHAnsi"/>
        </w:rPr>
      </w:pPr>
      <w:r w:rsidRPr="00E248E3">
        <w:rPr>
          <w:rFonts w:eastAsia="Times New Roman" w:cstheme="minorHAnsi"/>
        </w:rPr>
        <w:t xml:space="preserve">To develop the next generation of energy solutions with flexible form factors that </w:t>
      </w:r>
      <w:proofErr w:type="gramStart"/>
      <w:r w:rsidRPr="00E248E3">
        <w:rPr>
          <w:rFonts w:eastAsia="Times New Roman" w:cstheme="minorHAnsi"/>
        </w:rPr>
        <w:t>can be seamlessly integrated</w:t>
      </w:r>
      <w:proofErr w:type="gramEnd"/>
      <w:r w:rsidRPr="00E248E3">
        <w:rPr>
          <w:rFonts w:eastAsia="Times New Roman" w:cstheme="minorHAnsi"/>
        </w:rPr>
        <w:t xml:space="preserve"> into consumer products, including textiles. </w:t>
      </w:r>
    </w:p>
    <w:p w14:paraId="59ED9039" w14:textId="77777777" w:rsidR="00E248E3" w:rsidRPr="00E248E3" w:rsidRDefault="00E248E3" w:rsidP="00E248E3">
      <w:pPr>
        <w:rPr>
          <w:rFonts w:eastAsia="Times New Roman" w:cstheme="minorHAnsi"/>
        </w:rPr>
      </w:pPr>
      <w:r w:rsidRPr="00E248E3">
        <w:rPr>
          <w:rFonts w:eastAsia="Times New Roman" w:cstheme="minorHAnsi"/>
        </w:rPr>
        <w:t>BACKGROUND</w:t>
      </w:r>
    </w:p>
    <w:p w14:paraId="09C2B620" w14:textId="77777777" w:rsidR="00E248E3" w:rsidRPr="00E248E3" w:rsidRDefault="00E248E3" w:rsidP="00E248E3">
      <w:pPr>
        <w:rPr>
          <w:rFonts w:eastAsia="Times New Roman" w:cstheme="minorHAnsi"/>
        </w:rPr>
      </w:pPr>
      <w:r w:rsidRPr="00E248E3">
        <w:rPr>
          <w:rFonts w:eastAsia="Times New Roman" w:cstheme="minorHAnsi"/>
        </w:rPr>
        <w:t>Polymer-based redox agents (</w:t>
      </w:r>
      <w:proofErr w:type="spellStart"/>
      <w:r w:rsidRPr="00E248E3">
        <w:rPr>
          <w:rFonts w:eastAsia="Times New Roman" w:cstheme="minorHAnsi"/>
        </w:rPr>
        <w:t>redoximers</w:t>
      </w:r>
      <w:proofErr w:type="spellEnd"/>
      <w:r w:rsidRPr="00E248E3">
        <w:rPr>
          <w:rFonts w:eastAsia="Times New Roman" w:cstheme="minorHAnsi"/>
        </w:rPr>
        <w:t xml:space="preserve">) are poised to dramatically change energy storage devices, such as lithium-ion batteries, and enable emerging new technologies including redox-flow batteries. </w:t>
      </w:r>
      <w:proofErr w:type="spellStart"/>
      <w:r w:rsidRPr="00E248E3">
        <w:rPr>
          <w:rFonts w:eastAsia="Times New Roman" w:cstheme="minorHAnsi"/>
        </w:rPr>
        <w:t>Redoxmers</w:t>
      </w:r>
      <w:proofErr w:type="spellEnd"/>
      <w:r w:rsidRPr="00E248E3">
        <w:rPr>
          <w:rFonts w:eastAsia="Times New Roman" w:cstheme="minorHAnsi"/>
        </w:rPr>
        <w:t xml:space="preserve"> differ from inorganic electrode materials, not only due to their soft nature, but also that they do not require ions to intercalate into a </w:t>
      </w:r>
      <w:r w:rsidRPr="00E248E3">
        <w:rPr>
          <w:rFonts w:eastAsia="Times New Roman" w:cstheme="minorHAnsi"/>
        </w:rPr>
        <w:lastRenderedPageBreak/>
        <w:t>rigid solid-state lattice, suggesting that it should possible to design polymers in new ways with functional groups tailored for a specific device’s needs for both ionic and electronic conductivity.</w:t>
      </w:r>
    </w:p>
    <w:p w14:paraId="0DD18DD2" w14:textId="77777777" w:rsidR="00E248E3" w:rsidRPr="00E248E3" w:rsidRDefault="00E248E3" w:rsidP="00E248E3">
      <w:pPr>
        <w:rPr>
          <w:rFonts w:eastAsia="Times New Roman" w:cstheme="minorHAnsi"/>
        </w:rPr>
      </w:pPr>
      <w:r w:rsidRPr="00E248E3">
        <w:rPr>
          <w:rFonts w:eastAsia="Times New Roman" w:cstheme="minorHAnsi"/>
        </w:rPr>
        <w:t>Emerging battery-ion technologies such as Mg-ion batteries offer greater capacity, greater safety, and utilize more Earth abundant atoms. Magnesium-ion batteries are promising rechargeable batteries that could achieve widespread commercial success. Magnesium anodes exhibit nearly twice the volumetric capacity of lithium anodes (due to the two-electron oxidation of magnesium). A large natural abundance of magnesium also lowers the projected cost of magnesium-ion batteries.</w:t>
      </w:r>
    </w:p>
    <w:p w14:paraId="3B3A5A80" w14:textId="77777777" w:rsidR="00E248E3" w:rsidRPr="00E248E3" w:rsidRDefault="00E248E3" w:rsidP="00E248E3">
      <w:pPr>
        <w:rPr>
          <w:rFonts w:eastAsia="Times New Roman" w:cstheme="minorHAnsi"/>
        </w:rPr>
      </w:pPr>
      <w:r w:rsidRPr="00E248E3">
        <w:rPr>
          <w:rFonts w:eastAsia="Times New Roman" w:cstheme="minorHAnsi"/>
        </w:rPr>
        <w:t xml:space="preserve">Waste heat provides a means of capturing consumer-scale energy directly at the consumer. Polymer-based thermoelectric devices provide a means to not only personalize energy generation, but also to personalize heating and cooling, which is of paramount importance in the cold areas of Northern Canada and hot developing countries.  Critical challenges in this emerging area such as the development of stable p/n-doped conductive polymers to realize safe and stable personal energy </w:t>
      </w:r>
      <w:proofErr w:type="gramStart"/>
      <w:r w:rsidRPr="00E248E3">
        <w:rPr>
          <w:rFonts w:eastAsia="Times New Roman" w:cstheme="minorHAnsi"/>
        </w:rPr>
        <w:t>generation and heating</w:t>
      </w:r>
      <w:proofErr w:type="gramEnd"/>
      <w:r w:rsidRPr="00E248E3">
        <w:rPr>
          <w:rFonts w:eastAsia="Times New Roman" w:cstheme="minorHAnsi"/>
        </w:rPr>
        <w:t xml:space="preserve"> and cooling.</w:t>
      </w:r>
    </w:p>
    <w:p w14:paraId="48AEB698" w14:textId="77777777" w:rsidR="00E248E3" w:rsidRPr="00E248E3" w:rsidRDefault="00E248E3" w:rsidP="00E248E3">
      <w:pPr>
        <w:rPr>
          <w:rFonts w:eastAsia="Times New Roman" w:cstheme="minorHAnsi"/>
        </w:rPr>
      </w:pPr>
      <w:r w:rsidRPr="00E248E3">
        <w:rPr>
          <w:rFonts w:eastAsia="Times New Roman" w:cstheme="minorHAnsi"/>
        </w:rPr>
        <w:t>OBJECTIVES</w:t>
      </w:r>
    </w:p>
    <w:p w14:paraId="719FB3BE" w14:textId="77777777" w:rsidR="00E248E3" w:rsidRPr="00E248E3" w:rsidRDefault="00E248E3" w:rsidP="00E248E3">
      <w:pPr>
        <w:rPr>
          <w:rFonts w:eastAsia="Times New Roman" w:cstheme="minorHAnsi"/>
        </w:rPr>
      </w:pPr>
      <w:r w:rsidRPr="00E248E3">
        <w:rPr>
          <w:rFonts w:eastAsia="Times New Roman" w:cstheme="minorHAnsi"/>
        </w:rPr>
        <w:t xml:space="preserve">Under this </w:t>
      </w:r>
      <w:proofErr w:type="gramStart"/>
      <w:r w:rsidRPr="00E248E3">
        <w:rPr>
          <w:rFonts w:eastAsia="Times New Roman" w:cstheme="minorHAnsi"/>
        </w:rPr>
        <w:t>pillar</w:t>
      </w:r>
      <w:proofErr w:type="gramEnd"/>
      <w:r w:rsidRPr="00E248E3">
        <w:rPr>
          <w:rFonts w:eastAsia="Times New Roman" w:cstheme="minorHAnsi"/>
        </w:rPr>
        <w:t xml:space="preserve"> we aim to develop new forms of energy storage components. A significant focus will be on polymer-based active materials (</w:t>
      </w:r>
      <w:proofErr w:type="spellStart"/>
      <w:r w:rsidRPr="00E248E3">
        <w:rPr>
          <w:rFonts w:eastAsia="Times New Roman" w:cstheme="minorHAnsi"/>
        </w:rPr>
        <w:t>redoxmers</w:t>
      </w:r>
      <w:proofErr w:type="spellEnd"/>
      <w:r w:rsidRPr="00E248E3">
        <w:rPr>
          <w:rFonts w:eastAsia="Times New Roman" w:cstheme="minorHAnsi"/>
        </w:rPr>
        <w:t xml:space="preserve">) which undergo redox chemistry and therefore carry the burden of managing the transfer and transport of both ions and electrons. A prototypical class of </w:t>
      </w:r>
      <w:proofErr w:type="spellStart"/>
      <w:r w:rsidRPr="00E248E3">
        <w:rPr>
          <w:rFonts w:eastAsia="Times New Roman" w:cstheme="minorHAnsi"/>
        </w:rPr>
        <w:t>redoxmer</w:t>
      </w:r>
      <w:proofErr w:type="spellEnd"/>
      <w:r w:rsidRPr="00E248E3">
        <w:rPr>
          <w:rFonts w:eastAsia="Times New Roman" w:cstheme="minorHAnsi"/>
        </w:rPr>
        <w:t xml:space="preserve"> that </w:t>
      </w:r>
      <w:proofErr w:type="gramStart"/>
      <w:r w:rsidRPr="00E248E3">
        <w:rPr>
          <w:rFonts w:eastAsia="Times New Roman" w:cstheme="minorHAnsi"/>
        </w:rPr>
        <w:t>will be developed</w:t>
      </w:r>
      <w:proofErr w:type="gramEnd"/>
      <w:r w:rsidRPr="00E248E3">
        <w:rPr>
          <w:rFonts w:eastAsia="Times New Roman" w:cstheme="minorHAnsi"/>
        </w:rPr>
        <w:t xml:space="preserve"> is one that combines high specific capacity with ionic and electronic conductivity thereby reducing the need for carbon additives in the electrode. They </w:t>
      </w:r>
      <w:proofErr w:type="gramStart"/>
      <w:r w:rsidRPr="00E248E3">
        <w:rPr>
          <w:rFonts w:eastAsia="Times New Roman" w:cstheme="minorHAnsi"/>
        </w:rPr>
        <w:t>are expected</w:t>
      </w:r>
      <w:proofErr w:type="gramEnd"/>
      <w:r w:rsidRPr="00E248E3">
        <w:rPr>
          <w:rFonts w:eastAsia="Times New Roman" w:cstheme="minorHAnsi"/>
        </w:rPr>
        <w:t xml:space="preserve"> to maintain their state-of-charge without incurring deleterious side reactions or undergoing significant changes in solvation and, ultimately, solubility. The </w:t>
      </w:r>
      <w:proofErr w:type="spellStart"/>
      <w:r w:rsidRPr="00E248E3">
        <w:rPr>
          <w:rFonts w:eastAsia="Times New Roman" w:cstheme="minorHAnsi"/>
        </w:rPr>
        <w:t>redoxmers</w:t>
      </w:r>
      <w:proofErr w:type="spellEnd"/>
      <w:r w:rsidRPr="00E248E3">
        <w:rPr>
          <w:rFonts w:eastAsia="Times New Roman" w:cstheme="minorHAnsi"/>
        </w:rPr>
        <w:t xml:space="preserve"> </w:t>
      </w:r>
      <w:proofErr w:type="gramStart"/>
      <w:r w:rsidRPr="00E248E3">
        <w:rPr>
          <w:rFonts w:eastAsia="Times New Roman" w:cstheme="minorHAnsi"/>
        </w:rPr>
        <w:t>should be applied</w:t>
      </w:r>
      <w:proofErr w:type="gramEnd"/>
      <w:r w:rsidRPr="00E248E3">
        <w:rPr>
          <w:rFonts w:eastAsia="Times New Roman" w:cstheme="minorHAnsi"/>
        </w:rPr>
        <w:t xml:space="preserve"> to both Li-ion battery and </w:t>
      </w:r>
      <w:proofErr w:type="spellStart"/>
      <w:r w:rsidRPr="00E248E3">
        <w:rPr>
          <w:rFonts w:eastAsia="Times New Roman" w:cstheme="minorHAnsi"/>
        </w:rPr>
        <w:t>supercapacitors</w:t>
      </w:r>
      <w:proofErr w:type="spellEnd"/>
      <w:r w:rsidRPr="00E248E3">
        <w:rPr>
          <w:rFonts w:eastAsia="Times New Roman" w:cstheme="minorHAnsi"/>
        </w:rPr>
        <w:t xml:space="preserve">. </w:t>
      </w:r>
    </w:p>
    <w:p w14:paraId="16BF67A7" w14:textId="77777777" w:rsidR="00E248E3" w:rsidRPr="00E248E3" w:rsidRDefault="00E248E3" w:rsidP="00E248E3">
      <w:pPr>
        <w:rPr>
          <w:rFonts w:eastAsia="Times New Roman" w:cstheme="minorHAnsi"/>
          <w:highlight w:val="yellow"/>
        </w:rPr>
      </w:pPr>
      <w:r w:rsidRPr="00E248E3">
        <w:rPr>
          <w:rFonts w:eastAsia="Times New Roman" w:cstheme="minorHAnsi"/>
        </w:rPr>
        <w:lastRenderedPageBreak/>
        <w:t xml:space="preserve">We will concurrently develop organic cathodes for Mg-based organic batteries. Organic cathodes have many inherent advantages over inorganic cathodes that </w:t>
      </w:r>
      <w:proofErr w:type="gramStart"/>
      <w:r w:rsidRPr="00E248E3">
        <w:rPr>
          <w:rFonts w:eastAsia="Times New Roman" w:cstheme="minorHAnsi"/>
        </w:rPr>
        <w:t>should be harnessed</w:t>
      </w:r>
      <w:proofErr w:type="gramEnd"/>
      <w:r w:rsidRPr="00E248E3">
        <w:rPr>
          <w:rFonts w:eastAsia="Times New Roman" w:cstheme="minorHAnsi"/>
        </w:rPr>
        <w:t xml:space="preserve"> to improve magnesium-ion battery performance. For example, organic materials </w:t>
      </w:r>
      <w:proofErr w:type="gramStart"/>
      <w:r w:rsidRPr="00E248E3">
        <w:rPr>
          <w:rFonts w:eastAsia="Times New Roman" w:cstheme="minorHAnsi"/>
        </w:rPr>
        <w:t>are expected</w:t>
      </w:r>
      <w:proofErr w:type="gramEnd"/>
      <w:r w:rsidRPr="00E248E3">
        <w:rPr>
          <w:rFonts w:eastAsia="Times New Roman" w:cstheme="minorHAnsi"/>
        </w:rPr>
        <w:t xml:space="preserve"> to operate at higher rates than inorganic materials due to more flexible migration pathways for magnesium ions and reduced intermolecular forces. The combination of resonance stabilization, leading to charge delocalization, and the presence of rotatable bonds, leading to rotational flexibility, results in facile charge redistribution and achievement of local </w:t>
      </w:r>
      <w:proofErr w:type="spellStart"/>
      <w:r w:rsidRPr="00E248E3">
        <w:rPr>
          <w:rFonts w:eastAsia="Times New Roman" w:cstheme="minorHAnsi"/>
        </w:rPr>
        <w:t>electroneutrality</w:t>
      </w:r>
      <w:proofErr w:type="spellEnd"/>
      <w:r w:rsidRPr="00E248E3">
        <w:rPr>
          <w:rFonts w:eastAsia="Times New Roman" w:cstheme="minorHAnsi"/>
        </w:rPr>
        <w:t xml:space="preserve">. This should result in a high rate capability, similar to the </w:t>
      </w:r>
      <w:proofErr w:type="spellStart"/>
      <w:r w:rsidRPr="00E248E3">
        <w:rPr>
          <w:rFonts w:eastAsia="Times New Roman" w:cstheme="minorHAnsi"/>
        </w:rPr>
        <w:t>Chevrel</w:t>
      </w:r>
      <w:proofErr w:type="spellEnd"/>
      <w:r w:rsidRPr="00E248E3">
        <w:rPr>
          <w:rFonts w:eastAsia="Times New Roman" w:cstheme="minorHAnsi"/>
        </w:rPr>
        <w:t xml:space="preserve"> phases. Enhanced rate capabilities allow for rapid charging and discharging, which is a requirement for </w:t>
      </w:r>
      <w:proofErr w:type="gramStart"/>
      <w:r w:rsidRPr="00E248E3">
        <w:rPr>
          <w:rFonts w:eastAsia="Times New Roman" w:cstheme="minorHAnsi"/>
        </w:rPr>
        <w:t>most energy storage devices</w:t>
      </w:r>
      <w:proofErr w:type="gramEnd"/>
      <w:r w:rsidRPr="00E248E3">
        <w:rPr>
          <w:rFonts w:eastAsia="Times New Roman" w:cstheme="minorHAnsi"/>
        </w:rPr>
        <w:t xml:space="preserve">. </w:t>
      </w:r>
      <w:r w:rsidRPr="00E248E3">
        <w:rPr>
          <w:rFonts w:eastAsia="Times New Roman" w:cstheme="minorHAnsi"/>
          <w:highlight w:val="yellow"/>
        </w:rPr>
        <w:t xml:space="preserve"> </w:t>
      </w:r>
    </w:p>
    <w:p w14:paraId="47F82D3C" w14:textId="77777777" w:rsidR="00E248E3" w:rsidRPr="00E248E3" w:rsidRDefault="00E248E3" w:rsidP="00E248E3">
      <w:pPr>
        <w:rPr>
          <w:rFonts w:eastAsia="Times New Roman" w:cstheme="minorHAnsi"/>
        </w:rPr>
      </w:pPr>
      <w:r w:rsidRPr="00E248E3">
        <w:rPr>
          <w:rFonts w:eastAsia="Times New Roman" w:cstheme="minorHAnsi"/>
        </w:rPr>
        <w:t xml:space="preserve">Safety concerns surrounding advanced battery technologies </w:t>
      </w:r>
      <w:proofErr w:type="gramStart"/>
      <w:r w:rsidRPr="00E248E3">
        <w:rPr>
          <w:rFonts w:eastAsia="Times New Roman" w:cstheme="minorHAnsi"/>
        </w:rPr>
        <w:t>will be addressed</w:t>
      </w:r>
      <w:proofErr w:type="gramEnd"/>
      <w:r w:rsidRPr="00E248E3">
        <w:rPr>
          <w:rFonts w:eastAsia="Times New Roman" w:cstheme="minorHAnsi"/>
        </w:rPr>
        <w:t xml:space="preserve"> by the aforementioned aims and by the design of new electrolytes preventing dendrites from shorting. This requires high shear-modulus (</w:t>
      </w:r>
      <w:r w:rsidRPr="00E248E3">
        <w:rPr>
          <w:rFonts w:eastAsia="Times New Roman" w:cstheme="minorHAnsi"/>
          <w:i/>
        </w:rPr>
        <w:t>G</w:t>
      </w:r>
      <w:r w:rsidRPr="00E248E3">
        <w:rPr>
          <w:rFonts w:eastAsia="Times New Roman" w:cstheme="minorHAnsi"/>
        </w:rPr>
        <w:t xml:space="preserve">) polymer electrolytes, which are often out of reach with typical ion-conducting polymers, such as </w:t>
      </w:r>
      <w:proofErr w:type="gramStart"/>
      <w:r w:rsidRPr="00E248E3">
        <w:rPr>
          <w:rFonts w:eastAsia="Times New Roman" w:cstheme="minorHAnsi"/>
        </w:rPr>
        <w:t>poly(</w:t>
      </w:r>
      <w:proofErr w:type="gramEnd"/>
      <w:r w:rsidRPr="00E248E3">
        <w:rPr>
          <w:rFonts w:eastAsia="Times New Roman" w:cstheme="minorHAnsi"/>
        </w:rPr>
        <w:t>ethylene oxide) or poly(oligo-</w:t>
      </w:r>
      <w:proofErr w:type="spellStart"/>
      <w:r w:rsidRPr="00E248E3">
        <w:rPr>
          <w:rFonts w:eastAsia="Times New Roman" w:cstheme="minorHAnsi"/>
        </w:rPr>
        <w:t>oxyethylene</w:t>
      </w:r>
      <w:proofErr w:type="spellEnd"/>
      <w:r w:rsidRPr="00E248E3">
        <w:rPr>
          <w:rFonts w:eastAsia="Times New Roman" w:cstheme="minorHAnsi"/>
        </w:rPr>
        <w:t xml:space="preserve"> methacrylate), due to their low </w:t>
      </w:r>
      <w:r w:rsidRPr="00E248E3">
        <w:rPr>
          <w:rFonts w:eastAsia="Times New Roman" w:cstheme="minorHAnsi"/>
          <w:i/>
        </w:rPr>
        <w:t>G</w:t>
      </w:r>
      <w:r w:rsidRPr="00E248E3">
        <w:rPr>
          <w:rFonts w:eastAsia="Times New Roman" w:cstheme="minorHAnsi"/>
        </w:rPr>
        <w:t xml:space="preserve"> relative to lithium metal. To increase </w:t>
      </w:r>
      <w:r w:rsidRPr="00E248E3">
        <w:rPr>
          <w:rFonts w:eastAsia="Times New Roman" w:cstheme="minorHAnsi"/>
          <w:i/>
        </w:rPr>
        <w:t>G</w:t>
      </w:r>
      <w:r w:rsidRPr="00E248E3">
        <w:rPr>
          <w:rFonts w:eastAsia="Times New Roman" w:cstheme="minorHAnsi"/>
        </w:rPr>
        <w:t xml:space="preserve"> of a soft ion-conducting polymer, </w:t>
      </w:r>
      <w:proofErr w:type="spellStart"/>
      <w:r w:rsidRPr="00E248E3">
        <w:rPr>
          <w:rFonts w:eastAsia="Times New Roman" w:cstheme="minorHAnsi"/>
        </w:rPr>
        <w:t>nanostructuring</w:t>
      </w:r>
      <w:proofErr w:type="spellEnd"/>
      <w:r w:rsidRPr="00E248E3">
        <w:rPr>
          <w:rFonts w:eastAsia="Times New Roman" w:cstheme="minorHAnsi"/>
        </w:rPr>
        <w:t xml:space="preserve"> with a hard, glassy matrix, such as polystyrene, or by tethering the polymer chain ends to access a variety of multi-block co-polymer architectures </w:t>
      </w:r>
      <w:proofErr w:type="gramStart"/>
      <w:r w:rsidRPr="00E248E3">
        <w:rPr>
          <w:rFonts w:eastAsia="Times New Roman" w:cstheme="minorHAnsi"/>
        </w:rPr>
        <w:t>should be studied</w:t>
      </w:r>
      <w:proofErr w:type="gramEnd"/>
      <w:r w:rsidRPr="00E248E3">
        <w:rPr>
          <w:rFonts w:eastAsia="Times New Roman" w:cstheme="minorHAnsi"/>
        </w:rPr>
        <w:t xml:space="preserve">. A key part of all device and safety testing will be </w:t>
      </w:r>
      <w:proofErr w:type="gramStart"/>
      <w:r w:rsidRPr="00E248E3">
        <w:rPr>
          <w:rFonts w:eastAsia="Times New Roman" w:cstheme="minorHAnsi"/>
        </w:rPr>
        <w:t>through the use of</w:t>
      </w:r>
      <w:proofErr w:type="gramEnd"/>
      <w:r w:rsidRPr="00E248E3">
        <w:rPr>
          <w:rFonts w:eastAsia="Times New Roman" w:cstheme="minorHAnsi"/>
        </w:rPr>
        <w:t xml:space="preserve"> </w:t>
      </w:r>
      <w:r w:rsidRPr="00E248E3">
        <w:rPr>
          <w:rFonts w:eastAsia="Times New Roman" w:cstheme="minorHAnsi"/>
          <w:i/>
        </w:rPr>
        <w:t xml:space="preserve">in operando </w:t>
      </w:r>
      <w:r w:rsidRPr="00E248E3">
        <w:rPr>
          <w:rFonts w:eastAsia="Times New Roman" w:cstheme="minorHAnsi"/>
        </w:rPr>
        <w:t>analysis by advanced X-ray and electron microscopy techniques.</w:t>
      </w:r>
    </w:p>
    <w:p w14:paraId="16EC4026" w14:textId="77777777" w:rsidR="00E248E3" w:rsidRPr="00E248E3" w:rsidRDefault="00E248E3" w:rsidP="00E248E3">
      <w:pPr>
        <w:rPr>
          <w:rFonts w:eastAsia="Times New Roman" w:cstheme="minorHAnsi"/>
        </w:rPr>
      </w:pPr>
      <w:r w:rsidRPr="00E248E3">
        <w:rPr>
          <w:rFonts w:eastAsia="Times New Roman" w:cstheme="minorHAnsi"/>
        </w:rPr>
        <w:t xml:space="preserve">Hybrid materials that combine the advantages of polymers with other high carbon content materials like graphene or CNTs </w:t>
      </w:r>
      <w:proofErr w:type="gramStart"/>
      <w:r w:rsidRPr="00E248E3">
        <w:rPr>
          <w:rFonts w:eastAsia="Times New Roman" w:cstheme="minorHAnsi"/>
        </w:rPr>
        <w:t>will be developed</w:t>
      </w:r>
      <w:proofErr w:type="gramEnd"/>
      <w:r w:rsidRPr="00E248E3">
        <w:rPr>
          <w:rFonts w:eastAsia="Times New Roman" w:cstheme="minorHAnsi"/>
        </w:rPr>
        <w:t xml:space="preserve">. </w:t>
      </w:r>
      <w:proofErr w:type="gramStart"/>
      <w:r w:rsidRPr="00E248E3">
        <w:rPr>
          <w:rFonts w:eastAsia="Times New Roman" w:cstheme="minorHAnsi"/>
        </w:rPr>
        <w:t>Not only will these materials be useful for energy storage technologies, they should</w:t>
      </w:r>
      <w:proofErr w:type="gramEnd"/>
      <w:r w:rsidRPr="00E248E3">
        <w:rPr>
          <w:rFonts w:eastAsia="Times New Roman" w:cstheme="minorHAnsi"/>
        </w:rPr>
        <w:t xml:space="preserve"> also provide the ideal combination of conductivity and power factor for use in personal power generation by the thermoelectric (</w:t>
      </w:r>
      <w:proofErr w:type="spellStart"/>
      <w:r w:rsidRPr="00E248E3">
        <w:rPr>
          <w:rFonts w:eastAsia="Times New Roman" w:cstheme="minorHAnsi"/>
        </w:rPr>
        <w:t>Seebeck</w:t>
      </w:r>
      <w:proofErr w:type="spellEnd"/>
      <w:r w:rsidRPr="00E248E3">
        <w:rPr>
          <w:rFonts w:eastAsia="Times New Roman" w:cstheme="minorHAnsi"/>
        </w:rPr>
        <w:t xml:space="preserve">) effect, and as such be useful for personalized temperature management. </w:t>
      </w:r>
    </w:p>
    <w:p w14:paraId="0065B41F" w14:textId="77777777" w:rsidR="00E248E3" w:rsidRPr="00E248E3" w:rsidRDefault="00E248E3" w:rsidP="00E248E3">
      <w:pPr>
        <w:rPr>
          <w:rFonts w:eastAsia="Times New Roman" w:cstheme="minorHAnsi"/>
        </w:rPr>
      </w:pPr>
      <w:r w:rsidRPr="00E248E3">
        <w:rPr>
          <w:rFonts w:eastAsia="Times New Roman" w:cstheme="minorHAnsi"/>
        </w:rPr>
        <w:lastRenderedPageBreak/>
        <w:t>SCOPE</w:t>
      </w:r>
    </w:p>
    <w:p w14:paraId="58BBB338" w14:textId="77777777" w:rsidR="00E248E3" w:rsidRPr="00E248E3" w:rsidRDefault="00E248E3" w:rsidP="00E248E3">
      <w:pPr>
        <w:rPr>
          <w:rFonts w:eastAsia="Times New Roman" w:cstheme="minorHAnsi"/>
        </w:rPr>
      </w:pPr>
      <w:r w:rsidRPr="00E248E3">
        <w:rPr>
          <w:rFonts w:eastAsia="Times New Roman" w:cstheme="minorHAnsi"/>
        </w:rPr>
        <w:t xml:space="preserve">The work plan includes the development of new polymers and polymer composites, redox active small molecules and polymer electrolytes. The samples </w:t>
      </w:r>
      <w:proofErr w:type="gramStart"/>
      <w:r w:rsidRPr="00E248E3">
        <w:rPr>
          <w:rFonts w:eastAsia="Times New Roman" w:cstheme="minorHAnsi"/>
        </w:rPr>
        <w:t>will be characterized</w:t>
      </w:r>
      <w:proofErr w:type="gramEnd"/>
      <w:r w:rsidRPr="00E248E3">
        <w:rPr>
          <w:rFonts w:eastAsia="Times New Roman" w:cstheme="minorHAnsi"/>
        </w:rPr>
        <w:t xml:space="preserve"> to understand structure-property relationships. Prototype devices including coin cells, pouch cells, solid-state batteries, and thermoelectric generators </w:t>
      </w:r>
      <w:proofErr w:type="gramStart"/>
      <w:r w:rsidRPr="00E248E3">
        <w:rPr>
          <w:rFonts w:eastAsia="Times New Roman" w:cstheme="minorHAnsi"/>
        </w:rPr>
        <w:t>will be produced</w:t>
      </w:r>
      <w:proofErr w:type="gramEnd"/>
      <w:r w:rsidRPr="00E248E3">
        <w:rPr>
          <w:rFonts w:eastAsia="Times New Roman" w:cstheme="minorHAnsi"/>
        </w:rPr>
        <w:t xml:space="preserve">. Scale up manufacturing methods (i.e. printing at a range of scales on a range of substrates) </w:t>
      </w:r>
      <w:proofErr w:type="gramStart"/>
      <w:r w:rsidRPr="00E248E3">
        <w:rPr>
          <w:rFonts w:eastAsia="Times New Roman" w:cstheme="minorHAnsi"/>
        </w:rPr>
        <w:t>will be developed</w:t>
      </w:r>
      <w:proofErr w:type="gramEnd"/>
      <w:r w:rsidRPr="00E248E3">
        <w:rPr>
          <w:rFonts w:eastAsia="Times New Roman" w:cstheme="minorHAnsi"/>
        </w:rPr>
        <w:t>. Another key part of this thrust is device integration particularly into stretchable and wearable form factors.</w:t>
      </w:r>
    </w:p>
    <w:p w14:paraId="33D760C2" w14:textId="77777777" w:rsidR="00E248E3" w:rsidRPr="00E248E3" w:rsidRDefault="00E248E3" w:rsidP="00E248E3">
      <w:pPr>
        <w:pStyle w:val="Heading2"/>
        <w:rPr>
          <w:rFonts w:asciiTheme="minorHAnsi" w:hAnsiTheme="minorHAnsi" w:cstheme="minorHAnsi"/>
          <w:sz w:val="22"/>
        </w:rPr>
      </w:pPr>
      <w:r w:rsidRPr="00E248E3">
        <w:rPr>
          <w:rFonts w:asciiTheme="minorHAnsi" w:hAnsiTheme="minorHAnsi" w:cstheme="minorHAnsi"/>
          <w:sz w:val="22"/>
        </w:rPr>
        <w:t xml:space="preserve">Pillar 5: AI and robotics-enabled materials discovery (Lead: Alan </w:t>
      </w:r>
      <w:proofErr w:type="spellStart"/>
      <w:r w:rsidRPr="00E248E3">
        <w:rPr>
          <w:rFonts w:asciiTheme="minorHAnsi" w:hAnsiTheme="minorHAnsi" w:cstheme="minorHAnsi"/>
          <w:sz w:val="22"/>
        </w:rPr>
        <w:t>Aspuru-Guzik</w:t>
      </w:r>
      <w:proofErr w:type="spellEnd"/>
      <w:r w:rsidRPr="00E248E3">
        <w:rPr>
          <w:rFonts w:asciiTheme="minorHAnsi" w:hAnsiTheme="minorHAnsi" w:cstheme="minorHAnsi"/>
          <w:sz w:val="22"/>
        </w:rPr>
        <w:t>, Chemistry / Computer Science)</w:t>
      </w:r>
    </w:p>
    <w:p w14:paraId="68A7CC8A" w14:textId="77777777" w:rsidR="00E248E3" w:rsidRDefault="00E248E3" w:rsidP="00E248E3">
      <w:pPr>
        <w:rPr>
          <w:rFonts w:cstheme="minorHAnsi"/>
        </w:rPr>
      </w:pPr>
    </w:p>
    <w:p w14:paraId="085EB0B7" w14:textId="77777777" w:rsidR="00E248E3" w:rsidRPr="00E248E3" w:rsidRDefault="00E248E3" w:rsidP="00E248E3">
      <w:pPr>
        <w:rPr>
          <w:rFonts w:cstheme="minorHAnsi"/>
        </w:rPr>
      </w:pPr>
      <w:r w:rsidRPr="00E248E3">
        <w:rPr>
          <w:rFonts w:cstheme="minorHAnsi"/>
        </w:rPr>
        <w:t>VISION</w:t>
      </w:r>
    </w:p>
    <w:p w14:paraId="33AE0325" w14:textId="77777777" w:rsidR="00E248E3" w:rsidRPr="00E248E3" w:rsidRDefault="00E248E3" w:rsidP="00E248E3">
      <w:pPr>
        <w:rPr>
          <w:rFonts w:cstheme="minorHAnsi"/>
        </w:rPr>
      </w:pPr>
      <w:r w:rsidRPr="00E248E3">
        <w:rPr>
          <w:rFonts w:cstheme="minorHAnsi"/>
        </w:rPr>
        <w:t>Design, develop and deploy self-driving laboratories, which integrate automated experimentation hardware with artificial intelligence (AI) into a single platform, to accelerate the discovery of functional materials.</w:t>
      </w:r>
    </w:p>
    <w:p w14:paraId="35BB71CB" w14:textId="77777777" w:rsidR="00E248E3" w:rsidRPr="00E248E3" w:rsidRDefault="00E248E3" w:rsidP="00E248E3">
      <w:pPr>
        <w:rPr>
          <w:rFonts w:cstheme="minorHAnsi"/>
        </w:rPr>
      </w:pPr>
      <w:r w:rsidRPr="00E248E3">
        <w:rPr>
          <w:rFonts w:cstheme="minorHAnsi"/>
        </w:rPr>
        <w:t>BACKGROUND</w:t>
      </w:r>
    </w:p>
    <w:p w14:paraId="730939EE" w14:textId="77777777" w:rsidR="00E248E3" w:rsidRPr="00E248E3" w:rsidRDefault="00E248E3" w:rsidP="00E248E3">
      <w:pPr>
        <w:rPr>
          <w:rFonts w:cstheme="minorHAnsi"/>
        </w:rPr>
      </w:pPr>
      <w:r w:rsidRPr="00E248E3">
        <w:rPr>
          <w:rFonts w:cstheme="minorHAnsi"/>
        </w:rPr>
        <w:t xml:space="preserve">Self-driving laboratories have the potential </w:t>
      </w:r>
      <w:proofErr w:type="gramStart"/>
      <w:r w:rsidRPr="00E248E3">
        <w:rPr>
          <w:rFonts w:cstheme="minorHAnsi"/>
        </w:rPr>
        <w:t>to significantly increase</w:t>
      </w:r>
      <w:proofErr w:type="gramEnd"/>
      <w:r w:rsidRPr="00E248E3">
        <w:rPr>
          <w:rFonts w:cstheme="minorHAnsi"/>
        </w:rPr>
        <w:t xml:space="preserve"> the rate of scientific discovery by leveraging the strengths and opportunities provided by automated experimentation platforms and AI. The potential of AI, notably machine learning (ML), to perform tasks without explicit instructions and learn from patterns and inference enables the self-driving laboratories to operate in full autonomy. While the robotic platforms execute experiments, such as synthesizing or fabricating a new material or characterizing its properties, the ML components of a self-driving laboratory speculates about the properties of uninvestigated materials using information from past experiments. By </w:t>
      </w:r>
      <w:proofErr w:type="gramStart"/>
      <w:r w:rsidRPr="00E248E3">
        <w:rPr>
          <w:rFonts w:cstheme="minorHAnsi"/>
        </w:rPr>
        <w:t>probing</w:t>
      </w:r>
      <w:proofErr w:type="gramEnd"/>
      <w:r w:rsidRPr="00E248E3">
        <w:rPr>
          <w:rFonts w:cstheme="minorHAnsi"/>
        </w:rPr>
        <w:t xml:space="preserve"> only the most promising material candidates suggested from the ML component, self-driving laboratories are expected to aid scientists in </w:t>
      </w:r>
      <w:r w:rsidRPr="00E248E3">
        <w:rPr>
          <w:rFonts w:cstheme="minorHAnsi"/>
        </w:rPr>
        <w:lastRenderedPageBreak/>
        <w:t xml:space="preserve">the discovery of new functional materials and thus decrease their time to market significantly. </w:t>
      </w:r>
    </w:p>
    <w:p w14:paraId="440060B6" w14:textId="77777777" w:rsidR="00E248E3" w:rsidRPr="00E248E3" w:rsidRDefault="00E248E3" w:rsidP="00E248E3">
      <w:pPr>
        <w:rPr>
          <w:rFonts w:cstheme="minorHAnsi"/>
        </w:rPr>
      </w:pPr>
      <w:r w:rsidRPr="00E248E3">
        <w:rPr>
          <w:rFonts w:cstheme="minorHAnsi"/>
        </w:rPr>
        <w:t>OBJECTIVES</w:t>
      </w:r>
    </w:p>
    <w:p w14:paraId="5D8B0CB1" w14:textId="77777777" w:rsidR="00E248E3" w:rsidRPr="00E248E3" w:rsidRDefault="00E248E3" w:rsidP="00E248E3">
      <w:pPr>
        <w:rPr>
          <w:rFonts w:cstheme="minorHAnsi"/>
        </w:rPr>
      </w:pPr>
      <w:r w:rsidRPr="00E248E3">
        <w:rPr>
          <w:rFonts w:cstheme="minorHAnsi"/>
        </w:rPr>
        <w:t xml:space="preserve">To design and develop a self-driving laboratory, which fully integrates AI-powered experiment planning strategies with automated experimentation platforms for accelerated scientific innovation and discovery of functional materials. </w:t>
      </w:r>
    </w:p>
    <w:p w14:paraId="3A72D5B1" w14:textId="77777777" w:rsidR="00E248E3" w:rsidRPr="00E248E3" w:rsidRDefault="00E248E3" w:rsidP="00E248E3">
      <w:pPr>
        <w:rPr>
          <w:rFonts w:cstheme="minorHAnsi"/>
        </w:rPr>
      </w:pPr>
      <w:r w:rsidRPr="00E248E3">
        <w:rPr>
          <w:rFonts w:cstheme="minorHAnsi"/>
        </w:rPr>
        <w:t>DESCRIPTION</w:t>
      </w:r>
    </w:p>
    <w:p w14:paraId="627CB6A6" w14:textId="77777777" w:rsidR="00E248E3" w:rsidRPr="00E248E3" w:rsidRDefault="00E248E3" w:rsidP="00E248E3">
      <w:pPr>
        <w:rPr>
          <w:rFonts w:cstheme="minorHAnsi"/>
        </w:rPr>
      </w:pPr>
      <w:r w:rsidRPr="00E248E3">
        <w:rPr>
          <w:rFonts w:cstheme="minorHAnsi"/>
        </w:rPr>
        <w:t xml:space="preserve">This pillar will focus on the development of transferable and modular designs for both software and hardware components of a self-driving laboratory to leverage the strengths of automated platforms and AI to full capacity. To this end, this pillar will explore opportunities to rethink established experimentation protocols with the goal to maximize the experimentation throughout for accelerated discovery. </w:t>
      </w:r>
    </w:p>
    <w:p w14:paraId="6577E5DB" w14:textId="77777777" w:rsidR="00E248E3" w:rsidRPr="00E248E3" w:rsidRDefault="00E248E3" w:rsidP="00E248E3">
      <w:pPr>
        <w:rPr>
          <w:rFonts w:cstheme="minorHAnsi"/>
        </w:rPr>
      </w:pPr>
      <w:r w:rsidRPr="00E248E3">
        <w:rPr>
          <w:rFonts w:cstheme="minorHAnsi"/>
        </w:rPr>
        <w:t xml:space="preserve">At the heart of the self-driving laboratory is the ML component for experiment planning. This pillar will explore and develop ML-based strategies for both identifying promising material candidates and determining the experimental parameters to synthesize/fabricate and characterize them. Methods such as Bayesian optimization for parameter identification </w:t>
      </w:r>
      <w:proofErr w:type="gramStart"/>
      <w:r w:rsidRPr="00E248E3">
        <w:rPr>
          <w:rFonts w:cstheme="minorHAnsi"/>
        </w:rPr>
        <w:t>have already been integrated</w:t>
      </w:r>
      <w:proofErr w:type="gramEnd"/>
      <w:r w:rsidRPr="00E248E3">
        <w:rPr>
          <w:rFonts w:cstheme="minorHAnsi"/>
        </w:rPr>
        <w:t xml:space="preserve"> into proof-of-concept implementations of self-driving laboratories. However, the ML-based in-</w:t>
      </w:r>
      <w:proofErr w:type="spellStart"/>
      <w:r w:rsidRPr="00E248E3">
        <w:rPr>
          <w:rFonts w:cstheme="minorHAnsi"/>
        </w:rPr>
        <w:t>silico</w:t>
      </w:r>
      <w:proofErr w:type="spellEnd"/>
      <w:r w:rsidRPr="00E248E3">
        <w:rPr>
          <w:rFonts w:cstheme="minorHAnsi"/>
        </w:rPr>
        <w:t xml:space="preserve"> design of new material candidates by means of, for example, generative models, has yet to </w:t>
      </w:r>
      <w:proofErr w:type="gramStart"/>
      <w:r w:rsidRPr="00E248E3">
        <w:rPr>
          <w:rFonts w:cstheme="minorHAnsi"/>
        </w:rPr>
        <w:t>be demonstrated</w:t>
      </w:r>
      <w:proofErr w:type="gramEnd"/>
      <w:r w:rsidRPr="00E248E3">
        <w:rPr>
          <w:rFonts w:cstheme="minorHAnsi"/>
        </w:rPr>
        <w:t xml:space="preserve"> in the context of self-driving laboratories. </w:t>
      </w:r>
    </w:p>
    <w:p w14:paraId="43B9DD72" w14:textId="77777777" w:rsidR="00E248E3" w:rsidRPr="00E248E3" w:rsidRDefault="00E248E3" w:rsidP="00E248E3">
      <w:pPr>
        <w:rPr>
          <w:rFonts w:cstheme="minorHAnsi"/>
        </w:rPr>
      </w:pPr>
      <w:proofErr w:type="gramStart"/>
      <w:r w:rsidRPr="00E248E3">
        <w:rPr>
          <w:rFonts w:cstheme="minorHAnsi"/>
        </w:rPr>
        <w:t>Further key technologies to be developed include (</w:t>
      </w:r>
      <w:proofErr w:type="spellStart"/>
      <w:r w:rsidRPr="00E248E3">
        <w:rPr>
          <w:rFonts w:cstheme="minorHAnsi"/>
        </w:rPr>
        <w:t>i</w:t>
      </w:r>
      <w:proofErr w:type="spellEnd"/>
      <w:r w:rsidRPr="00E248E3">
        <w:rPr>
          <w:rFonts w:cstheme="minorHAnsi"/>
        </w:rPr>
        <w:t xml:space="preserve">) the seamless integration of computational materials discovery approaches into the experimentation process, (ii) frameworks to exploit general relations between experimental parameters and measured properties from past experiments to serve as a prior for accelerated discovery across different applications, and (iii) the augmentation of laboratory environments </w:t>
      </w:r>
      <w:r w:rsidRPr="00E248E3">
        <w:rPr>
          <w:rFonts w:cstheme="minorHAnsi"/>
        </w:rPr>
        <w:lastRenderedPageBreak/>
        <w:t>with computer vision technologies to detect undocumented actions and correct for hardware irregularities in full autonomy.</w:t>
      </w:r>
      <w:proofErr w:type="gramEnd"/>
    </w:p>
    <w:p w14:paraId="4C7144EA" w14:textId="77777777" w:rsidR="00E248E3" w:rsidRPr="00E248E3" w:rsidRDefault="00E248E3" w:rsidP="00E248E3">
      <w:pPr>
        <w:rPr>
          <w:rFonts w:cstheme="minorHAnsi"/>
        </w:rPr>
      </w:pPr>
      <w:r w:rsidRPr="00E248E3">
        <w:rPr>
          <w:rFonts w:cstheme="minorHAnsi"/>
        </w:rPr>
        <w:t xml:space="preserve">While specific areas of materials discovery arguably pose particular requirements to an autonomous experimentation platform, all aforementioned technologies </w:t>
      </w:r>
      <w:proofErr w:type="gramStart"/>
      <w:r w:rsidRPr="00E248E3">
        <w:rPr>
          <w:rFonts w:cstheme="minorHAnsi"/>
        </w:rPr>
        <w:t>will be developed</w:t>
      </w:r>
      <w:proofErr w:type="gramEnd"/>
      <w:r w:rsidRPr="00E248E3">
        <w:rPr>
          <w:rFonts w:cstheme="minorHAnsi"/>
        </w:rPr>
        <w:t xml:space="preserve"> to be most transferable across multiple applications.</w:t>
      </w:r>
    </w:p>
    <w:p w14:paraId="306DB16E" w14:textId="77777777" w:rsidR="00E248E3" w:rsidRPr="00E248E3" w:rsidRDefault="00E248E3" w:rsidP="00E248E3">
      <w:pPr>
        <w:pStyle w:val="Heading2"/>
        <w:rPr>
          <w:rFonts w:asciiTheme="minorHAnsi" w:hAnsiTheme="minorHAnsi" w:cstheme="minorHAnsi"/>
          <w:color w:val="FF0000"/>
          <w:sz w:val="22"/>
          <w:lang w:eastAsia="en-CA"/>
        </w:rPr>
      </w:pPr>
      <w:r w:rsidRPr="00E248E3">
        <w:rPr>
          <w:rFonts w:asciiTheme="minorHAnsi" w:hAnsiTheme="minorHAnsi" w:cstheme="minorHAnsi"/>
          <w:sz w:val="22"/>
        </w:rPr>
        <w:t>Platform 1: Enabling Platform Technologies (</w:t>
      </w:r>
      <w:r w:rsidRPr="00E248E3">
        <w:rPr>
          <w:rFonts w:asciiTheme="minorHAnsi" w:hAnsiTheme="minorHAnsi" w:cstheme="minorHAnsi"/>
          <w:sz w:val="22"/>
          <w:lang w:eastAsia="en-CA"/>
        </w:rPr>
        <w:t xml:space="preserve">Lead: Diana </w:t>
      </w:r>
      <w:proofErr w:type="spellStart"/>
      <w:r w:rsidRPr="00E248E3">
        <w:rPr>
          <w:rFonts w:asciiTheme="minorHAnsi" w:hAnsiTheme="minorHAnsi" w:cstheme="minorHAnsi"/>
          <w:sz w:val="22"/>
          <w:lang w:eastAsia="en-CA"/>
        </w:rPr>
        <w:t>Facchini</w:t>
      </w:r>
      <w:proofErr w:type="spellEnd"/>
      <w:r w:rsidRPr="00E248E3">
        <w:rPr>
          <w:rFonts w:asciiTheme="minorHAnsi" w:hAnsiTheme="minorHAnsi" w:cstheme="minorHAnsi"/>
          <w:sz w:val="22"/>
          <w:lang w:eastAsia="en-CA"/>
        </w:rPr>
        <w:t>, NRC-Mississauga)</w:t>
      </w:r>
    </w:p>
    <w:p w14:paraId="7B3C9C6E" w14:textId="77777777" w:rsidR="00E248E3" w:rsidRDefault="00E248E3" w:rsidP="00E248E3">
      <w:pPr>
        <w:rPr>
          <w:rFonts w:cstheme="minorHAnsi"/>
          <w:color w:val="000000"/>
        </w:rPr>
      </w:pPr>
    </w:p>
    <w:p w14:paraId="5F4A0F23" w14:textId="77777777" w:rsidR="00E248E3" w:rsidRPr="00E248E3" w:rsidRDefault="00E248E3" w:rsidP="00E248E3">
      <w:pPr>
        <w:rPr>
          <w:rFonts w:cstheme="minorHAnsi"/>
          <w:color w:val="000000"/>
        </w:rPr>
      </w:pPr>
      <w:r w:rsidRPr="00E248E3">
        <w:rPr>
          <w:rFonts w:cstheme="minorHAnsi"/>
          <w:color w:val="000000"/>
        </w:rPr>
        <w:t>VISION</w:t>
      </w:r>
    </w:p>
    <w:p w14:paraId="37339033" w14:textId="77777777" w:rsidR="00E248E3" w:rsidRPr="00E248E3" w:rsidRDefault="00E248E3" w:rsidP="00E248E3">
      <w:pPr>
        <w:spacing w:after="120"/>
        <w:rPr>
          <w:rFonts w:eastAsia="Times New Roman" w:cstheme="minorHAnsi"/>
        </w:rPr>
      </w:pPr>
      <w:r w:rsidRPr="00E248E3">
        <w:rPr>
          <w:rFonts w:eastAsia="Times New Roman" w:cstheme="minorHAnsi"/>
        </w:rPr>
        <w:t xml:space="preserve">Accelerate the discovery, development, demonstration and integration of disruptive green energy materials through the application of </w:t>
      </w:r>
      <w:proofErr w:type="gramStart"/>
      <w:r w:rsidRPr="00E248E3">
        <w:rPr>
          <w:rFonts w:eastAsia="Times New Roman" w:cstheme="minorHAnsi"/>
        </w:rPr>
        <w:t>cross-cutting</w:t>
      </w:r>
      <w:proofErr w:type="gramEnd"/>
      <w:r w:rsidRPr="00E248E3">
        <w:rPr>
          <w:rFonts w:eastAsia="Times New Roman" w:cstheme="minorHAnsi"/>
        </w:rPr>
        <w:t xml:space="preserve"> platform technologies.</w:t>
      </w:r>
    </w:p>
    <w:p w14:paraId="502FD03D" w14:textId="77777777" w:rsidR="00E248E3" w:rsidRPr="00E248E3" w:rsidRDefault="00E248E3" w:rsidP="00E248E3">
      <w:pPr>
        <w:spacing w:after="120"/>
        <w:rPr>
          <w:rFonts w:eastAsia="Times New Roman" w:cstheme="minorHAnsi"/>
        </w:rPr>
      </w:pPr>
      <w:r w:rsidRPr="00E248E3">
        <w:rPr>
          <w:rFonts w:eastAsia="Times New Roman" w:cstheme="minorHAnsi"/>
        </w:rPr>
        <w:t>BACKGROUND</w:t>
      </w:r>
    </w:p>
    <w:p w14:paraId="55549A96" w14:textId="77777777" w:rsidR="00E248E3" w:rsidRPr="00E248E3" w:rsidRDefault="00E248E3" w:rsidP="00E248E3">
      <w:pPr>
        <w:spacing w:after="120"/>
        <w:rPr>
          <w:rFonts w:eastAsia="Times New Roman" w:cstheme="minorHAnsi"/>
        </w:rPr>
      </w:pPr>
      <w:r w:rsidRPr="00E248E3">
        <w:rPr>
          <w:rFonts w:cstheme="minorHAnsi"/>
        </w:rPr>
        <w:t>Bringing a new material to market is risky, time-consuming and costly, with some estimating 10-20 years and $2-20M USD in R&amp;D alone to get from the lab to mainstream use</w:t>
      </w:r>
      <w:r w:rsidRPr="00E248E3">
        <w:rPr>
          <w:rFonts w:eastAsia="Times New Roman" w:cstheme="minorHAnsi"/>
        </w:rPr>
        <w:t xml:space="preserve">. Notwithstanding market uncertainties, technological risk plagues each step of the materials development process. Further compounded by </w:t>
      </w:r>
      <w:r w:rsidRPr="00E248E3">
        <w:rPr>
          <w:rFonts w:cstheme="minorHAnsi"/>
          <w:lang w:eastAsia="en-CA"/>
        </w:rPr>
        <w:t xml:space="preserve">disconnects between stages of developing new materials and the products based on them leads to imprecise materials requirements definition, testing of materials under irrelevant conditions and a need to modify materials for manufacturability, resulting in a lengthy, risky and high-cost materials commercialization process. Transitioning new materials discoveries to commercial products </w:t>
      </w:r>
      <w:proofErr w:type="gramStart"/>
      <w:r w:rsidRPr="00E248E3">
        <w:rPr>
          <w:rFonts w:cstheme="minorHAnsi"/>
          <w:lang w:eastAsia="en-CA"/>
        </w:rPr>
        <w:t>can be accelerated</w:t>
      </w:r>
      <w:proofErr w:type="gramEnd"/>
      <w:r w:rsidRPr="00E248E3">
        <w:rPr>
          <w:rFonts w:cstheme="minorHAnsi"/>
          <w:lang w:eastAsia="en-CA"/>
        </w:rPr>
        <w:t xml:space="preserve"> by directly addressing key commercialization bottlenecks. For instance, transitioning laboratory-scale material synthesis to industrial scale production </w:t>
      </w:r>
      <w:proofErr w:type="gramStart"/>
      <w:r w:rsidRPr="00E248E3">
        <w:rPr>
          <w:rFonts w:cstheme="minorHAnsi"/>
          <w:lang w:eastAsia="en-CA"/>
        </w:rPr>
        <w:t>can be enhanced</w:t>
      </w:r>
      <w:proofErr w:type="gramEnd"/>
      <w:r w:rsidRPr="00E248E3">
        <w:rPr>
          <w:rFonts w:cstheme="minorHAnsi"/>
          <w:lang w:eastAsia="en-CA"/>
        </w:rPr>
        <w:t xml:space="preserve"> by research in computational materials design, automated material characterization and machine learning (AI) to optimize experimental design</w:t>
      </w:r>
      <w:r w:rsidRPr="00E248E3" w:rsidDel="0061433B">
        <w:rPr>
          <w:rFonts w:cstheme="minorHAnsi"/>
          <w:lang w:eastAsia="en-CA"/>
        </w:rPr>
        <w:t xml:space="preserve"> </w:t>
      </w:r>
      <w:r w:rsidRPr="00E248E3">
        <w:rPr>
          <w:rFonts w:cstheme="minorHAnsi"/>
          <w:lang w:eastAsia="en-CA"/>
        </w:rPr>
        <w:t>and accelerate interpretation of results. Moreover, these tools drive materials-by-</w:t>
      </w:r>
      <w:r w:rsidRPr="00E248E3">
        <w:rPr>
          <w:rFonts w:cstheme="minorHAnsi"/>
          <w:lang w:eastAsia="en-CA"/>
        </w:rPr>
        <w:lastRenderedPageBreak/>
        <w:t xml:space="preserve">design approaches that can radically accelerate the discovery of materials optimized to market-driven needs and generated by scalable processes. Transitioning materials discoveries to commercially relevant products </w:t>
      </w:r>
      <w:proofErr w:type="gramStart"/>
      <w:r w:rsidRPr="00E248E3">
        <w:rPr>
          <w:rFonts w:cstheme="minorHAnsi"/>
          <w:lang w:eastAsia="en-CA"/>
        </w:rPr>
        <w:t>can also be de-risked</w:t>
      </w:r>
      <w:proofErr w:type="gramEnd"/>
      <w:r w:rsidRPr="00E248E3">
        <w:rPr>
          <w:rFonts w:cstheme="minorHAnsi"/>
          <w:lang w:eastAsia="en-CA"/>
        </w:rPr>
        <w:t xml:space="preserve"> by offering metrology support and evaluation of materials and process health and safety and environmental sustainability. Closely coordinating material discovery efforts with later stages of material processing and integration, appropriate materials validation and certification </w:t>
      </w:r>
      <w:proofErr w:type="gramStart"/>
      <w:r w:rsidRPr="00E248E3">
        <w:rPr>
          <w:rFonts w:cstheme="minorHAnsi"/>
          <w:lang w:eastAsia="en-CA"/>
        </w:rPr>
        <w:t>can be performed</w:t>
      </w:r>
      <w:proofErr w:type="gramEnd"/>
      <w:r w:rsidRPr="00E248E3">
        <w:rPr>
          <w:rFonts w:cstheme="minorHAnsi"/>
          <w:lang w:eastAsia="en-CA"/>
        </w:rPr>
        <w:t xml:space="preserve"> in parallel, both reducing risk and accelerating the processes of scale-up, demonstration and prototyping.</w:t>
      </w:r>
    </w:p>
    <w:p w14:paraId="29BB51F2" w14:textId="77777777" w:rsidR="00E248E3" w:rsidRPr="00E248E3" w:rsidRDefault="00E248E3" w:rsidP="00E248E3">
      <w:pPr>
        <w:spacing w:after="120"/>
        <w:rPr>
          <w:rFonts w:eastAsia="Times New Roman" w:cstheme="minorHAnsi"/>
        </w:rPr>
      </w:pPr>
      <w:r w:rsidRPr="00E248E3">
        <w:rPr>
          <w:rFonts w:eastAsia="Times New Roman" w:cstheme="minorHAnsi"/>
        </w:rPr>
        <w:t>OBJECTIVES</w:t>
      </w:r>
    </w:p>
    <w:p w14:paraId="12438882" w14:textId="77777777" w:rsidR="00E248E3" w:rsidRPr="00E248E3" w:rsidRDefault="00E248E3" w:rsidP="00E248E3">
      <w:pPr>
        <w:rPr>
          <w:rFonts w:cstheme="minorHAnsi"/>
          <w:color w:val="000000"/>
        </w:rPr>
      </w:pPr>
      <w:r w:rsidRPr="00E248E3">
        <w:rPr>
          <w:rFonts w:cstheme="minorHAnsi"/>
          <w:color w:val="000000"/>
        </w:rPr>
        <w:t xml:space="preserve">Develop, demonstrate and apply </w:t>
      </w:r>
      <w:proofErr w:type="gramStart"/>
      <w:r w:rsidRPr="00E248E3">
        <w:rPr>
          <w:rFonts w:cstheme="minorHAnsi"/>
          <w:color w:val="000000"/>
        </w:rPr>
        <w:t>cross-cutting</w:t>
      </w:r>
      <w:proofErr w:type="gramEnd"/>
      <w:r w:rsidRPr="00E248E3">
        <w:rPr>
          <w:rFonts w:cstheme="minorHAnsi"/>
          <w:color w:val="000000"/>
        </w:rPr>
        <w:t xml:space="preserve"> platform technologies that support the development and demonstration of one or more of the novel and emerging materials described in the five Pillars and/or processes </w:t>
      </w:r>
      <w:r w:rsidRPr="00E248E3">
        <w:rPr>
          <w:rFonts w:cstheme="minorHAnsi"/>
        </w:rPr>
        <w:t>associated with the creation or application of these materials</w:t>
      </w:r>
      <w:r w:rsidRPr="00E248E3">
        <w:rPr>
          <w:rFonts w:cstheme="minorHAnsi"/>
          <w:color w:val="000000"/>
        </w:rPr>
        <w:t>.</w:t>
      </w:r>
    </w:p>
    <w:p w14:paraId="43D8A3AA" w14:textId="77777777" w:rsidR="00E248E3" w:rsidRPr="00E248E3" w:rsidRDefault="00E248E3" w:rsidP="00E248E3">
      <w:pPr>
        <w:rPr>
          <w:rFonts w:cstheme="minorHAnsi"/>
          <w:color w:val="000000"/>
        </w:rPr>
      </w:pPr>
      <w:r w:rsidRPr="00E248E3">
        <w:rPr>
          <w:rFonts w:cstheme="minorHAnsi"/>
          <w:color w:val="000000"/>
        </w:rPr>
        <w:t>DESCRIPTION</w:t>
      </w:r>
    </w:p>
    <w:p w14:paraId="690B92B0" w14:textId="77777777" w:rsidR="00E248E3" w:rsidRPr="00E248E3" w:rsidRDefault="00E248E3" w:rsidP="00E248E3">
      <w:pPr>
        <w:rPr>
          <w:rFonts w:cstheme="minorHAnsi"/>
          <w:color w:val="000000"/>
        </w:rPr>
      </w:pPr>
      <w:r w:rsidRPr="00E248E3">
        <w:rPr>
          <w:rFonts w:cstheme="minorHAnsi"/>
          <w:color w:val="000000"/>
        </w:rPr>
        <w:t xml:space="preserve">Working across all Pillars, platform technologies </w:t>
      </w:r>
      <w:proofErr w:type="gramStart"/>
      <w:r w:rsidRPr="00E248E3">
        <w:rPr>
          <w:rFonts w:cstheme="minorHAnsi"/>
          <w:color w:val="000000"/>
        </w:rPr>
        <w:t>will be developed</w:t>
      </w:r>
      <w:proofErr w:type="gramEnd"/>
      <w:r w:rsidRPr="00E248E3">
        <w:rPr>
          <w:rFonts w:cstheme="minorHAnsi"/>
          <w:color w:val="000000"/>
        </w:rPr>
        <w:t xml:space="preserve"> that contribute to the accelerated development and improved understanding of the proposed </w:t>
      </w:r>
      <w:r w:rsidRPr="00E248E3">
        <w:rPr>
          <w:rFonts w:cstheme="minorHAnsi"/>
        </w:rPr>
        <w:t xml:space="preserve">materials, processes and applications. </w:t>
      </w:r>
      <w:r w:rsidRPr="00E248E3">
        <w:rPr>
          <w:rFonts w:cstheme="minorHAnsi"/>
          <w:color w:val="000000"/>
        </w:rPr>
        <w:t xml:space="preserve">Platform technologies to be developed and </w:t>
      </w:r>
      <w:proofErr w:type="gramStart"/>
      <w:r w:rsidRPr="00E248E3">
        <w:rPr>
          <w:rFonts w:cstheme="minorHAnsi"/>
          <w:color w:val="000000"/>
        </w:rPr>
        <w:t>applied</w:t>
      </w:r>
      <w:proofErr w:type="gramEnd"/>
      <w:r w:rsidRPr="00E248E3">
        <w:rPr>
          <w:rFonts w:cstheme="minorHAnsi"/>
          <w:color w:val="000000"/>
        </w:rPr>
        <w:t xml:space="preserve"> include: </w:t>
      </w:r>
    </w:p>
    <w:p w14:paraId="7C075349" w14:textId="77777777" w:rsidR="00E248E3" w:rsidRPr="00E248E3" w:rsidRDefault="00E248E3" w:rsidP="00E248E3">
      <w:pPr>
        <w:pStyle w:val="ListParagraph"/>
        <w:numPr>
          <w:ilvl w:val="0"/>
          <w:numId w:val="9"/>
        </w:numPr>
        <w:spacing w:before="60" w:after="60"/>
        <w:rPr>
          <w:rFonts w:cstheme="minorHAnsi"/>
          <w:iCs/>
        </w:rPr>
      </w:pPr>
      <w:r w:rsidRPr="00E248E3">
        <w:rPr>
          <w:rFonts w:cstheme="minorHAnsi"/>
          <w:iCs/>
        </w:rPr>
        <w:t xml:space="preserve">Accelerated materials discovery and process development </w:t>
      </w:r>
      <w:r w:rsidRPr="00E248E3">
        <w:rPr>
          <w:rFonts w:cstheme="minorHAnsi"/>
        </w:rPr>
        <w:t>including</w:t>
      </w:r>
      <w:r w:rsidRPr="00E248E3">
        <w:rPr>
          <w:rFonts w:cstheme="minorHAnsi"/>
          <w:iCs/>
        </w:rPr>
        <w:t>:</w:t>
      </w:r>
    </w:p>
    <w:p w14:paraId="40130032" w14:textId="77777777" w:rsidR="00E248E3" w:rsidRPr="00E248E3" w:rsidRDefault="00E248E3" w:rsidP="00E248E3">
      <w:pPr>
        <w:pStyle w:val="ListParagraph"/>
        <w:numPr>
          <w:ilvl w:val="1"/>
          <w:numId w:val="9"/>
        </w:numPr>
        <w:spacing w:before="60"/>
        <w:jc w:val="both"/>
        <w:rPr>
          <w:rFonts w:cstheme="minorHAnsi"/>
        </w:rPr>
      </w:pPr>
      <w:r w:rsidRPr="00E248E3">
        <w:rPr>
          <w:rFonts w:cstheme="minorHAnsi"/>
        </w:rPr>
        <w:t>Computational materials discovery, design and process simulation</w:t>
      </w:r>
    </w:p>
    <w:p w14:paraId="33FB4E90" w14:textId="77777777" w:rsidR="00E248E3" w:rsidRPr="00E248E3" w:rsidRDefault="00E248E3" w:rsidP="00E248E3">
      <w:pPr>
        <w:pStyle w:val="ListParagraph"/>
        <w:numPr>
          <w:ilvl w:val="1"/>
          <w:numId w:val="9"/>
        </w:numPr>
        <w:spacing w:before="60"/>
        <w:jc w:val="both"/>
        <w:rPr>
          <w:rFonts w:cstheme="minorHAnsi"/>
        </w:rPr>
      </w:pPr>
      <w:r w:rsidRPr="00E248E3">
        <w:rPr>
          <w:rFonts w:cstheme="minorHAnsi"/>
        </w:rPr>
        <w:t>High-throughput materials characterization and processing experiments</w:t>
      </w:r>
    </w:p>
    <w:p w14:paraId="4B01C054" w14:textId="77777777" w:rsidR="00E248E3" w:rsidRPr="00E248E3" w:rsidRDefault="00E248E3" w:rsidP="00E248E3">
      <w:pPr>
        <w:pStyle w:val="ListParagraph"/>
        <w:numPr>
          <w:ilvl w:val="1"/>
          <w:numId w:val="9"/>
        </w:numPr>
        <w:spacing w:before="60"/>
        <w:jc w:val="both"/>
        <w:rPr>
          <w:rFonts w:cstheme="minorHAnsi"/>
        </w:rPr>
      </w:pPr>
      <w:r w:rsidRPr="00E248E3">
        <w:rPr>
          <w:rFonts w:cstheme="minorHAnsi"/>
        </w:rPr>
        <w:t>Materials and processes databases, with the intent to make these open and available to the Canadian materials science community</w:t>
      </w:r>
    </w:p>
    <w:p w14:paraId="1D3C4470" w14:textId="77777777" w:rsidR="00E248E3" w:rsidRPr="00E248E3" w:rsidRDefault="00E248E3" w:rsidP="00E248E3">
      <w:pPr>
        <w:pStyle w:val="ListParagraph"/>
        <w:numPr>
          <w:ilvl w:val="0"/>
          <w:numId w:val="9"/>
        </w:numPr>
        <w:spacing w:before="60" w:after="60"/>
        <w:rPr>
          <w:rFonts w:cstheme="minorHAnsi"/>
          <w:iCs/>
        </w:rPr>
      </w:pPr>
      <w:r w:rsidRPr="00E248E3">
        <w:rPr>
          <w:rFonts w:cstheme="minorHAnsi"/>
          <w:iCs/>
        </w:rPr>
        <w:lastRenderedPageBreak/>
        <w:t xml:space="preserve">Production scale-up, demonstration and standardization </w:t>
      </w:r>
      <w:r w:rsidRPr="00E248E3">
        <w:rPr>
          <w:rFonts w:cstheme="minorHAnsi"/>
        </w:rPr>
        <w:t>including</w:t>
      </w:r>
      <w:r w:rsidRPr="00E248E3">
        <w:rPr>
          <w:rFonts w:cstheme="minorHAnsi"/>
          <w:iCs/>
        </w:rPr>
        <w:t>:</w:t>
      </w:r>
    </w:p>
    <w:p w14:paraId="2C1A4213" w14:textId="77777777" w:rsidR="00E248E3" w:rsidRPr="00E248E3" w:rsidRDefault="00E248E3" w:rsidP="00E248E3">
      <w:pPr>
        <w:pStyle w:val="ListParagraph"/>
        <w:numPr>
          <w:ilvl w:val="1"/>
          <w:numId w:val="9"/>
        </w:numPr>
        <w:spacing w:before="60"/>
        <w:jc w:val="both"/>
        <w:rPr>
          <w:rFonts w:cstheme="minorHAnsi"/>
        </w:rPr>
      </w:pPr>
      <w:r w:rsidRPr="00E248E3">
        <w:rPr>
          <w:rFonts w:cstheme="minorHAnsi"/>
        </w:rPr>
        <w:t>Materials and process standards development</w:t>
      </w:r>
    </w:p>
    <w:p w14:paraId="06658E06" w14:textId="77777777" w:rsidR="00E248E3" w:rsidRPr="00E248E3" w:rsidRDefault="00E248E3" w:rsidP="00E248E3">
      <w:pPr>
        <w:pStyle w:val="ListParagraph"/>
        <w:numPr>
          <w:ilvl w:val="1"/>
          <w:numId w:val="9"/>
        </w:numPr>
        <w:spacing w:before="60"/>
        <w:jc w:val="both"/>
        <w:rPr>
          <w:rFonts w:cstheme="minorHAnsi"/>
        </w:rPr>
      </w:pPr>
      <w:r w:rsidRPr="00E248E3">
        <w:rPr>
          <w:rFonts w:cstheme="minorHAnsi"/>
        </w:rPr>
        <w:t>Scaled-up materials synthesis and production</w:t>
      </w:r>
    </w:p>
    <w:p w14:paraId="01063BB9" w14:textId="77777777" w:rsidR="00E248E3" w:rsidRPr="00E248E3" w:rsidRDefault="00E248E3" w:rsidP="00E248E3">
      <w:pPr>
        <w:pStyle w:val="ListParagraph"/>
        <w:numPr>
          <w:ilvl w:val="1"/>
          <w:numId w:val="9"/>
        </w:numPr>
        <w:spacing w:before="60"/>
        <w:jc w:val="both"/>
        <w:rPr>
          <w:rFonts w:cstheme="minorHAnsi"/>
        </w:rPr>
      </w:pPr>
      <w:r w:rsidRPr="00E248E3">
        <w:rPr>
          <w:rFonts w:cstheme="minorHAnsi"/>
        </w:rPr>
        <w:t>Design and demonstration of multi-functional materials and devices</w:t>
      </w:r>
    </w:p>
    <w:p w14:paraId="672DDCE1" w14:textId="77777777" w:rsidR="00E248E3" w:rsidRPr="00E248E3" w:rsidRDefault="00E248E3" w:rsidP="00E248E3">
      <w:pPr>
        <w:pStyle w:val="ListParagraph"/>
        <w:numPr>
          <w:ilvl w:val="0"/>
          <w:numId w:val="9"/>
        </w:numPr>
        <w:spacing w:before="60" w:after="60"/>
        <w:rPr>
          <w:rFonts w:cstheme="minorHAnsi"/>
          <w:iCs/>
        </w:rPr>
      </w:pPr>
      <w:r w:rsidRPr="00E248E3">
        <w:rPr>
          <w:rFonts w:cstheme="minorHAnsi"/>
          <w:iCs/>
        </w:rPr>
        <w:t xml:space="preserve">Materials and process sustainability and safety </w:t>
      </w:r>
      <w:r w:rsidRPr="00E248E3">
        <w:rPr>
          <w:rFonts w:cstheme="minorHAnsi"/>
        </w:rPr>
        <w:t>including:</w:t>
      </w:r>
    </w:p>
    <w:p w14:paraId="657F982D" w14:textId="77777777" w:rsidR="00E248E3" w:rsidRPr="00E248E3" w:rsidRDefault="00E248E3" w:rsidP="00E248E3">
      <w:pPr>
        <w:pStyle w:val="ListParagraph"/>
        <w:numPr>
          <w:ilvl w:val="1"/>
          <w:numId w:val="9"/>
        </w:numPr>
        <w:spacing w:before="60"/>
        <w:jc w:val="both"/>
        <w:rPr>
          <w:rFonts w:cstheme="minorHAnsi"/>
        </w:rPr>
      </w:pPr>
      <w:r w:rsidRPr="00E248E3">
        <w:rPr>
          <w:rFonts w:cstheme="minorHAnsi"/>
        </w:rPr>
        <w:t xml:space="preserve">Cradle-to-grave materials and product life cycle assessment (LCA), ideally coupled with </w:t>
      </w:r>
      <w:proofErr w:type="spellStart"/>
      <w:r w:rsidRPr="00E248E3">
        <w:rPr>
          <w:rFonts w:cstheme="minorHAnsi"/>
        </w:rPr>
        <w:t>technoeconomic</w:t>
      </w:r>
      <w:proofErr w:type="spellEnd"/>
      <w:r w:rsidRPr="00E248E3">
        <w:rPr>
          <w:rFonts w:cstheme="minorHAnsi"/>
        </w:rPr>
        <w:t xml:space="preserve"> analyses (TEA)</w:t>
      </w:r>
    </w:p>
    <w:p w14:paraId="6AFDE5FD" w14:textId="77777777" w:rsidR="00E248E3" w:rsidRPr="00E248E3" w:rsidRDefault="00E248E3" w:rsidP="00E248E3">
      <w:pPr>
        <w:pStyle w:val="ListParagraph"/>
        <w:numPr>
          <w:ilvl w:val="1"/>
          <w:numId w:val="9"/>
        </w:numPr>
        <w:spacing w:before="60"/>
        <w:jc w:val="both"/>
        <w:rPr>
          <w:rFonts w:cstheme="minorHAnsi"/>
        </w:rPr>
      </w:pPr>
      <w:r w:rsidRPr="00E248E3">
        <w:rPr>
          <w:rFonts w:cstheme="minorHAnsi"/>
        </w:rPr>
        <w:t xml:space="preserve">Health and environmental impacts and mitigation methods </w:t>
      </w:r>
    </w:p>
    <w:p w14:paraId="296D0D7A" w14:textId="77777777" w:rsidR="00E248E3" w:rsidRPr="00E248E3" w:rsidRDefault="00E248E3" w:rsidP="00E248E3">
      <w:pPr>
        <w:pStyle w:val="ListParagraph"/>
        <w:numPr>
          <w:ilvl w:val="1"/>
          <w:numId w:val="9"/>
        </w:numPr>
        <w:spacing w:before="60"/>
        <w:jc w:val="both"/>
        <w:rPr>
          <w:rFonts w:cstheme="minorHAnsi"/>
        </w:rPr>
      </w:pPr>
      <w:r w:rsidRPr="00E248E3">
        <w:rPr>
          <w:rFonts w:cstheme="minorHAnsi"/>
        </w:rPr>
        <w:t>Accelerated ageing of materials and devices, in particular those that combine physical testing with predictive modeling</w:t>
      </w:r>
    </w:p>
    <w:p w14:paraId="57AAD0D1" w14:textId="77777777" w:rsidR="00E248E3" w:rsidRPr="00E248E3" w:rsidRDefault="00E248E3" w:rsidP="00E248E3">
      <w:pPr>
        <w:rPr>
          <w:rFonts w:cstheme="minorHAnsi"/>
          <w:color w:val="000000"/>
        </w:rPr>
      </w:pPr>
      <w:r w:rsidRPr="00E248E3">
        <w:rPr>
          <w:rFonts w:cstheme="minorHAnsi"/>
          <w:color w:val="000000"/>
        </w:rPr>
        <w:t xml:space="preserve">It </w:t>
      </w:r>
      <w:proofErr w:type="gramStart"/>
      <w:r w:rsidRPr="00E248E3">
        <w:rPr>
          <w:rFonts w:cstheme="minorHAnsi"/>
          <w:color w:val="000000"/>
        </w:rPr>
        <w:t>is expected</w:t>
      </w:r>
      <w:proofErr w:type="gramEnd"/>
      <w:r w:rsidRPr="00E248E3">
        <w:rPr>
          <w:rFonts w:cstheme="minorHAnsi"/>
          <w:color w:val="000000"/>
        </w:rPr>
        <w:t xml:space="preserve"> that each platform technology will be developed and applied to a specific Pillar sub-topic (i.e., stage of material and/or process development or application) where it has the potential to yield the greatest benefits to the advancement of the Pillar objectives. To this end, the scope and timing of the platform technologies projects will be dependent on the Pillar scopes and roadmaps. While not all platform technologies </w:t>
      </w:r>
      <w:proofErr w:type="gramStart"/>
      <w:r w:rsidRPr="00E248E3">
        <w:rPr>
          <w:rFonts w:cstheme="minorHAnsi"/>
          <w:color w:val="000000"/>
        </w:rPr>
        <w:t>will be applied</w:t>
      </w:r>
      <w:proofErr w:type="gramEnd"/>
      <w:r w:rsidRPr="00E248E3">
        <w:rPr>
          <w:rFonts w:cstheme="minorHAnsi"/>
          <w:color w:val="000000"/>
        </w:rPr>
        <w:t xml:space="preserve"> to each Pillar, the intent will be to develop all platform technologies across multiple Pillars and throughout the term of CC-GEM. Preference </w:t>
      </w:r>
      <w:proofErr w:type="gramStart"/>
      <w:r w:rsidRPr="00E248E3">
        <w:rPr>
          <w:rFonts w:cstheme="minorHAnsi"/>
          <w:color w:val="000000"/>
        </w:rPr>
        <w:t>will be given</w:t>
      </w:r>
      <w:proofErr w:type="gramEnd"/>
      <w:r w:rsidRPr="00E248E3">
        <w:rPr>
          <w:rFonts w:cstheme="minorHAnsi"/>
          <w:color w:val="000000"/>
        </w:rPr>
        <w:t xml:space="preserve"> to approaches that show promise for future transferability to other materials, processes and/or applications. </w:t>
      </w:r>
    </w:p>
    <w:p w14:paraId="4F19D76A" w14:textId="77777777" w:rsidR="00E248E3" w:rsidRPr="00E248E3" w:rsidRDefault="00E248E3" w:rsidP="00E248E3">
      <w:pPr>
        <w:rPr>
          <w:rFonts w:cstheme="minorHAnsi"/>
          <w:color w:val="000000"/>
        </w:rPr>
      </w:pPr>
      <w:r w:rsidRPr="00E248E3">
        <w:rPr>
          <w:rFonts w:cstheme="minorHAnsi"/>
          <w:color w:val="000000"/>
        </w:rPr>
        <w:t xml:space="preserve">As an in initial step, an integrated roadmap for platform technology development and application aligned to the Pillars </w:t>
      </w:r>
      <w:proofErr w:type="gramStart"/>
      <w:r w:rsidRPr="00E248E3">
        <w:rPr>
          <w:rFonts w:cstheme="minorHAnsi"/>
          <w:color w:val="000000"/>
        </w:rPr>
        <w:t>will be developed</w:t>
      </w:r>
      <w:proofErr w:type="gramEnd"/>
      <w:r w:rsidRPr="00E248E3">
        <w:rPr>
          <w:rFonts w:cstheme="minorHAnsi"/>
          <w:color w:val="000000"/>
        </w:rPr>
        <w:t xml:space="preserve">. </w:t>
      </w:r>
      <w:proofErr w:type="gramStart"/>
      <w:r w:rsidRPr="00E248E3">
        <w:rPr>
          <w:rFonts w:cstheme="minorHAnsi"/>
          <w:color w:val="000000"/>
        </w:rPr>
        <w:t>This will require active involvement of the Pillar leads to identify the anticipated near- (1-2 year), mid- (2-4 year) and long- (5-7 year) term state of development of their material(s), process(</w:t>
      </w:r>
      <w:proofErr w:type="spellStart"/>
      <w:r w:rsidRPr="00E248E3">
        <w:rPr>
          <w:rFonts w:cstheme="minorHAnsi"/>
          <w:color w:val="000000"/>
        </w:rPr>
        <w:t>es</w:t>
      </w:r>
      <w:proofErr w:type="spellEnd"/>
      <w:r w:rsidRPr="00E248E3">
        <w:rPr>
          <w:rFonts w:cstheme="minorHAnsi"/>
          <w:color w:val="000000"/>
        </w:rPr>
        <w:t xml:space="preserve">) and application(s), challenges or opportunities that could be addressed by one or more platform technologies, and pathways to integrate or align platform </w:t>
      </w:r>
      <w:r w:rsidRPr="00E248E3">
        <w:rPr>
          <w:rFonts w:cstheme="minorHAnsi"/>
          <w:color w:val="000000"/>
        </w:rPr>
        <w:lastRenderedPageBreak/>
        <w:t>technology development and/or application projects with Pillar projects.</w:t>
      </w:r>
      <w:proofErr w:type="gramEnd"/>
      <w:r w:rsidRPr="00E248E3">
        <w:rPr>
          <w:rFonts w:cstheme="minorHAnsi"/>
          <w:color w:val="000000"/>
        </w:rPr>
        <w:t xml:space="preserve"> Joint annual review of platform technology and Pillar progress and plans will aid in further refinement of plans and priority areas, and help identify opportunities to apply developed platform technologies to other Pillars. </w:t>
      </w:r>
    </w:p>
    <w:p w14:paraId="2D69D028" w14:textId="77777777" w:rsidR="00E248E3" w:rsidRDefault="00E248E3" w:rsidP="00E248E3">
      <w:pPr>
        <w:rPr>
          <w:rFonts w:cstheme="minorHAnsi"/>
          <w:color w:val="000000"/>
        </w:rPr>
      </w:pPr>
      <w:r w:rsidRPr="00E248E3">
        <w:rPr>
          <w:rFonts w:cstheme="minorHAnsi"/>
          <w:color w:val="000000"/>
        </w:rPr>
        <w:t xml:space="preserve">It is expected that platform development will occur in two or more waves, with an initial cluster of platforms focused on domains that are less dependent on Pillar progress and direction, for example, material and process database development, accelerated aging of materials and devices, and LCA/TEA, to be followed by a subsequent wave of platforms related to scale-up. Platform areas such as health and environmental effects and standards development </w:t>
      </w:r>
      <w:proofErr w:type="gramStart"/>
      <w:r w:rsidRPr="00E248E3">
        <w:rPr>
          <w:rFonts w:cstheme="minorHAnsi"/>
          <w:color w:val="000000"/>
        </w:rPr>
        <w:t>will only be pursued</w:t>
      </w:r>
      <w:proofErr w:type="gramEnd"/>
      <w:r w:rsidRPr="00E248E3">
        <w:rPr>
          <w:rFonts w:cstheme="minorHAnsi"/>
          <w:color w:val="000000"/>
        </w:rPr>
        <w:t xml:space="preserve"> as needed.</w:t>
      </w:r>
    </w:p>
    <w:p w14:paraId="4F634F6B" w14:textId="77777777" w:rsidR="00E248E3" w:rsidRDefault="00E248E3">
      <w:pPr>
        <w:rPr>
          <w:rFonts w:cstheme="minorHAnsi"/>
          <w:color w:val="000000"/>
        </w:rPr>
      </w:pPr>
      <w:r>
        <w:rPr>
          <w:rFonts w:cstheme="minorHAnsi"/>
          <w:color w:val="000000"/>
        </w:rPr>
        <w:br w:type="page"/>
      </w:r>
    </w:p>
    <w:p w14:paraId="2FEAA140" w14:textId="77777777" w:rsidR="00E248E3" w:rsidRPr="00E248E3" w:rsidRDefault="00E248E3" w:rsidP="00E248E3">
      <w:pPr>
        <w:pStyle w:val="ListParagraph"/>
        <w:jc w:val="center"/>
        <w:rPr>
          <w:rFonts w:cstheme="minorHAnsi"/>
          <w:b/>
        </w:rPr>
      </w:pPr>
      <w:r w:rsidRPr="00E248E3">
        <w:rPr>
          <w:rFonts w:cstheme="minorHAnsi"/>
          <w:b/>
        </w:rPr>
        <w:lastRenderedPageBreak/>
        <w:t xml:space="preserve">Annex </w:t>
      </w:r>
      <w:r>
        <w:rPr>
          <w:rFonts w:cstheme="minorHAnsi"/>
          <w:b/>
        </w:rPr>
        <w:t>B</w:t>
      </w:r>
      <w:r w:rsidRPr="00E248E3">
        <w:rPr>
          <w:rFonts w:cstheme="minorHAnsi"/>
          <w:b/>
        </w:rPr>
        <w:t xml:space="preserve">: </w:t>
      </w:r>
      <w:r>
        <w:rPr>
          <w:rFonts w:cstheme="minorHAnsi"/>
          <w:b/>
        </w:rPr>
        <w:t>Evaluation Criteria</w:t>
      </w:r>
    </w:p>
    <w:p w14:paraId="5738E4DF" w14:textId="21BABAEA" w:rsidR="00D541DC" w:rsidRDefault="00D541DC" w:rsidP="00C75625">
      <w:pPr>
        <w:spacing w:before="60" w:after="60"/>
      </w:pPr>
      <w:r w:rsidRPr="00B30E31">
        <w:t xml:space="preserve">The following </w:t>
      </w:r>
      <w:r>
        <w:t xml:space="preserve">criteria </w:t>
      </w:r>
      <w:proofErr w:type="gramStart"/>
      <w:r>
        <w:t>will be used</w:t>
      </w:r>
      <w:proofErr w:type="gramEnd"/>
      <w:r>
        <w:t xml:space="preserve"> in evaluation of </w:t>
      </w:r>
      <w:r w:rsidR="00E572AA">
        <w:t>Expressions of Interest (EOIs) and the later full proposals</w:t>
      </w:r>
      <w:r>
        <w:t xml:space="preserve">. </w:t>
      </w:r>
      <w:r w:rsidR="00E572AA">
        <w:t xml:space="preserve">As they contain limited information EOIs will primarily be screened </w:t>
      </w:r>
      <w:proofErr w:type="gramStart"/>
      <w:r w:rsidR="00E572AA">
        <w:t>on the basis of</w:t>
      </w:r>
      <w:proofErr w:type="gramEnd"/>
      <w:r w:rsidR="00E572AA">
        <w:t xml:space="preserve"> alignment with CC-GEM scope and objectives, with other criteria being considered, as possible, depending on the number of EOIs received.</w:t>
      </w:r>
    </w:p>
    <w:p w14:paraId="3CB129EF" w14:textId="77777777" w:rsidR="00D541DC" w:rsidRPr="00954762" w:rsidRDefault="00D541DC" w:rsidP="00C75625">
      <w:pPr>
        <w:spacing w:before="60" w:after="60"/>
      </w:pPr>
      <w:r w:rsidRPr="00954762">
        <w:t xml:space="preserve">1. </w:t>
      </w:r>
      <w:r w:rsidRPr="00AD300F">
        <w:rPr>
          <w:i/>
        </w:rPr>
        <w:t>Alignment with CC-GEM Strategic Mandate</w:t>
      </w:r>
    </w:p>
    <w:p w14:paraId="73A29761" w14:textId="77777777" w:rsidR="00D541DC" w:rsidRPr="00954762" w:rsidRDefault="00D541DC" w:rsidP="00C75625">
      <w:pPr>
        <w:pStyle w:val="ListParagraph"/>
        <w:numPr>
          <w:ilvl w:val="0"/>
          <w:numId w:val="14"/>
        </w:numPr>
        <w:spacing w:before="60" w:after="60" w:line="240" w:lineRule="auto"/>
        <w:contextualSpacing w:val="0"/>
        <w:jc w:val="both"/>
      </w:pPr>
      <w:r w:rsidRPr="00954762">
        <w:t xml:space="preserve">Does the project address </w:t>
      </w:r>
      <w:r>
        <w:t>identified CC-GEM s</w:t>
      </w:r>
      <w:r w:rsidRPr="001D77C9">
        <w:t>cienti</w:t>
      </w:r>
      <w:r>
        <w:t>fic, technological and e</w:t>
      </w:r>
      <w:r w:rsidRPr="001D77C9">
        <w:t>conomic</w:t>
      </w:r>
      <w:r>
        <w:t xml:space="preserve"> priorities</w:t>
      </w:r>
      <w:r w:rsidRPr="00954762">
        <w:t>?</w:t>
      </w:r>
    </w:p>
    <w:p w14:paraId="3F96511C" w14:textId="77777777" w:rsidR="00D541DC" w:rsidRPr="00954762" w:rsidRDefault="00D541DC" w:rsidP="00C75625">
      <w:pPr>
        <w:pStyle w:val="ListParagraph"/>
        <w:numPr>
          <w:ilvl w:val="0"/>
          <w:numId w:val="14"/>
        </w:numPr>
        <w:spacing w:before="60" w:after="60" w:line="240" w:lineRule="auto"/>
        <w:contextualSpacing w:val="0"/>
        <w:jc w:val="both"/>
      </w:pPr>
      <w:r w:rsidRPr="00954762">
        <w:t xml:space="preserve">Does the project align with NRC and </w:t>
      </w:r>
      <w:proofErr w:type="spellStart"/>
      <w:r>
        <w:t>UofT</w:t>
      </w:r>
      <w:proofErr w:type="spellEnd"/>
      <w:r w:rsidRPr="00954762">
        <w:t xml:space="preserve"> established strategic mandates?</w:t>
      </w:r>
    </w:p>
    <w:p w14:paraId="04B2762B" w14:textId="77777777" w:rsidR="00D541DC" w:rsidRPr="00954762" w:rsidRDefault="00D541DC" w:rsidP="00C75625">
      <w:pPr>
        <w:pStyle w:val="ListParagraph"/>
        <w:numPr>
          <w:ilvl w:val="0"/>
          <w:numId w:val="14"/>
        </w:numPr>
        <w:spacing w:before="60" w:after="60" w:line="240" w:lineRule="auto"/>
        <w:contextualSpacing w:val="0"/>
        <w:jc w:val="both"/>
      </w:pPr>
      <w:r w:rsidRPr="00954762">
        <w:t>Does the project demonstrate relevance to industry? Does it have private support?</w:t>
      </w:r>
    </w:p>
    <w:p w14:paraId="4D6BFEAD" w14:textId="77777777" w:rsidR="00D541DC" w:rsidRPr="00954762" w:rsidRDefault="00D541DC" w:rsidP="00C75625">
      <w:pPr>
        <w:pStyle w:val="ListParagraph"/>
        <w:numPr>
          <w:ilvl w:val="0"/>
          <w:numId w:val="14"/>
        </w:numPr>
        <w:spacing w:before="60" w:after="60" w:line="240" w:lineRule="auto"/>
        <w:contextualSpacing w:val="0"/>
        <w:jc w:val="both"/>
      </w:pPr>
      <w:proofErr w:type="gramStart"/>
      <w:r w:rsidRPr="00954762">
        <w:t>Is the impact of the project clearly described</w:t>
      </w:r>
      <w:proofErr w:type="gramEnd"/>
      <w:r w:rsidRPr="00954762">
        <w:t xml:space="preserve">? </w:t>
      </w:r>
      <w:proofErr w:type="gramStart"/>
      <w:r w:rsidRPr="00954762">
        <w:t>Does the project show potential for technology transfer or translational applications, commercial applications, or other benefits to Canada?</w:t>
      </w:r>
      <w:proofErr w:type="gramEnd"/>
    </w:p>
    <w:p w14:paraId="43160F62" w14:textId="77777777" w:rsidR="00D541DC" w:rsidRPr="00954762" w:rsidRDefault="00D541DC" w:rsidP="00C75625">
      <w:pPr>
        <w:pStyle w:val="ListParagraph"/>
        <w:numPr>
          <w:ilvl w:val="0"/>
          <w:numId w:val="14"/>
        </w:numPr>
        <w:spacing w:before="60" w:after="60" w:line="240" w:lineRule="auto"/>
        <w:contextualSpacing w:val="0"/>
        <w:jc w:val="both"/>
      </w:pPr>
      <w:r w:rsidRPr="00954762">
        <w:t xml:space="preserve">Does the project build on existing collaborative relationships with other organizations or </w:t>
      </w:r>
      <w:r>
        <w:t>establish</w:t>
      </w:r>
      <w:r w:rsidRPr="00954762">
        <w:t xml:space="preserve"> new ones?</w:t>
      </w:r>
    </w:p>
    <w:p w14:paraId="405908F4" w14:textId="77777777" w:rsidR="00D541DC" w:rsidRPr="00AD300F" w:rsidRDefault="00D541DC" w:rsidP="00C75625">
      <w:pPr>
        <w:spacing w:before="60" w:after="60"/>
        <w:rPr>
          <w:i/>
        </w:rPr>
      </w:pPr>
      <w:r w:rsidRPr="00954762">
        <w:t xml:space="preserve">2. </w:t>
      </w:r>
      <w:r w:rsidRPr="00AD300F">
        <w:rPr>
          <w:i/>
        </w:rPr>
        <w:t>Scientific Excellence of the Proposal</w:t>
      </w:r>
    </w:p>
    <w:p w14:paraId="32B95720" w14:textId="77777777" w:rsidR="00D541DC" w:rsidRPr="00954762" w:rsidRDefault="00D541DC" w:rsidP="00C75625">
      <w:pPr>
        <w:pStyle w:val="ListParagraph"/>
        <w:numPr>
          <w:ilvl w:val="0"/>
          <w:numId w:val="15"/>
        </w:numPr>
        <w:spacing w:before="60" w:after="60" w:line="240" w:lineRule="auto"/>
        <w:contextualSpacing w:val="0"/>
        <w:jc w:val="both"/>
      </w:pPr>
      <w:r w:rsidRPr="00954762">
        <w:t>Is the project idea original or creative? Does the project address an important question?</w:t>
      </w:r>
    </w:p>
    <w:p w14:paraId="0B504257" w14:textId="77777777" w:rsidR="00D541DC" w:rsidRPr="00954762" w:rsidRDefault="00D541DC" w:rsidP="00C75625">
      <w:pPr>
        <w:pStyle w:val="ListParagraph"/>
        <w:numPr>
          <w:ilvl w:val="0"/>
          <w:numId w:val="15"/>
        </w:numPr>
        <w:spacing w:before="60" w:after="60" w:line="240" w:lineRule="auto"/>
        <w:contextualSpacing w:val="0"/>
        <w:jc w:val="both"/>
      </w:pPr>
      <w:r w:rsidRPr="00954762">
        <w:t>Is the rationale/motivation for the project sound?</w:t>
      </w:r>
    </w:p>
    <w:p w14:paraId="210DC3AC" w14:textId="77777777" w:rsidR="00D541DC" w:rsidRPr="00954762" w:rsidRDefault="00D541DC" w:rsidP="00C75625">
      <w:pPr>
        <w:pStyle w:val="ListParagraph"/>
        <w:numPr>
          <w:ilvl w:val="0"/>
          <w:numId w:val="15"/>
        </w:numPr>
        <w:spacing w:before="60" w:after="60" w:line="240" w:lineRule="auto"/>
        <w:contextualSpacing w:val="0"/>
        <w:jc w:val="both"/>
      </w:pPr>
      <w:r w:rsidRPr="00954762">
        <w:t xml:space="preserve">Are the objectives of the project </w:t>
      </w:r>
      <w:proofErr w:type="gramStart"/>
      <w:r w:rsidRPr="00954762">
        <w:t>well-defined</w:t>
      </w:r>
      <w:proofErr w:type="gramEnd"/>
      <w:r w:rsidRPr="00954762">
        <w:t xml:space="preserve"> and worth pursuing?</w:t>
      </w:r>
    </w:p>
    <w:p w14:paraId="28185C93" w14:textId="77777777" w:rsidR="00D541DC" w:rsidRPr="00954762" w:rsidRDefault="00D541DC" w:rsidP="00C75625">
      <w:pPr>
        <w:pStyle w:val="ListParagraph"/>
        <w:numPr>
          <w:ilvl w:val="0"/>
          <w:numId w:val="15"/>
        </w:numPr>
        <w:spacing w:before="60" w:after="60" w:line="240" w:lineRule="auto"/>
        <w:contextualSpacing w:val="0"/>
        <w:jc w:val="both"/>
      </w:pPr>
      <w:r w:rsidRPr="00954762">
        <w:t>Are the proposed methods feasible and appropriate to achieve the project objectives?</w:t>
      </w:r>
    </w:p>
    <w:p w14:paraId="49A44AFE" w14:textId="77777777" w:rsidR="00D541DC" w:rsidRPr="00954762" w:rsidRDefault="00D541DC" w:rsidP="00C75625">
      <w:pPr>
        <w:pStyle w:val="ListParagraph"/>
        <w:numPr>
          <w:ilvl w:val="0"/>
          <w:numId w:val="15"/>
        </w:numPr>
        <w:spacing w:before="60" w:after="60" w:line="240" w:lineRule="auto"/>
        <w:contextualSpacing w:val="0"/>
        <w:jc w:val="both"/>
      </w:pPr>
      <w:r w:rsidRPr="00954762">
        <w:t>Are the anticipated outcomes of the project likely to have a significant impact on scientific</w:t>
      </w:r>
      <w:r>
        <w:t xml:space="preserve"> </w:t>
      </w:r>
      <w:r w:rsidRPr="00954762">
        <w:t>/</w:t>
      </w:r>
      <w:r>
        <w:t xml:space="preserve"> </w:t>
      </w:r>
      <w:r w:rsidRPr="00954762">
        <w:t>engineering knowledge or technology development?</w:t>
      </w:r>
    </w:p>
    <w:p w14:paraId="3EDDD913" w14:textId="77777777" w:rsidR="00D541DC" w:rsidRPr="00954762" w:rsidRDefault="00D541DC" w:rsidP="00C75625">
      <w:pPr>
        <w:spacing w:before="60" w:after="60"/>
      </w:pPr>
      <w:r w:rsidRPr="00954762">
        <w:t xml:space="preserve">3. </w:t>
      </w:r>
      <w:r w:rsidRPr="00AD300F">
        <w:rPr>
          <w:i/>
        </w:rPr>
        <w:t>Scientific Excellence of the Project Team</w:t>
      </w:r>
    </w:p>
    <w:p w14:paraId="5FDD8FD5" w14:textId="77777777" w:rsidR="00D541DC" w:rsidRPr="00954762" w:rsidRDefault="00D541DC" w:rsidP="00C75625">
      <w:pPr>
        <w:pStyle w:val="ListParagraph"/>
        <w:numPr>
          <w:ilvl w:val="0"/>
          <w:numId w:val="16"/>
        </w:numPr>
        <w:spacing w:before="60" w:after="60" w:line="240" w:lineRule="auto"/>
        <w:contextualSpacing w:val="0"/>
        <w:jc w:val="both"/>
      </w:pPr>
      <w:r w:rsidRPr="00954762">
        <w:t xml:space="preserve">Does the project team include </w:t>
      </w:r>
      <w:r>
        <w:t>substantial contributions from researchers</w:t>
      </w:r>
      <w:r w:rsidRPr="00954762">
        <w:t xml:space="preserve"> from both </w:t>
      </w:r>
      <w:proofErr w:type="spellStart"/>
      <w:r>
        <w:t>UofT</w:t>
      </w:r>
      <w:proofErr w:type="spellEnd"/>
      <w:r w:rsidRPr="00954762">
        <w:t xml:space="preserve"> and NRC?</w:t>
      </w:r>
    </w:p>
    <w:p w14:paraId="51E3C7BA" w14:textId="77777777" w:rsidR="00D541DC" w:rsidRPr="00954762" w:rsidRDefault="00D541DC" w:rsidP="00C75625">
      <w:pPr>
        <w:pStyle w:val="ListParagraph"/>
        <w:numPr>
          <w:ilvl w:val="0"/>
          <w:numId w:val="16"/>
        </w:numPr>
        <w:spacing w:before="60" w:after="60" w:line="240" w:lineRule="auto"/>
        <w:contextualSpacing w:val="0"/>
        <w:jc w:val="both"/>
      </w:pPr>
      <w:r w:rsidRPr="00954762">
        <w:lastRenderedPageBreak/>
        <w:t xml:space="preserve">Do the </w:t>
      </w:r>
      <w:r>
        <w:t>researchers</w:t>
      </w:r>
      <w:r w:rsidRPr="00954762">
        <w:t xml:space="preserve"> bring a demonstrated </w:t>
      </w:r>
      <w:proofErr w:type="gramStart"/>
      <w:r w:rsidRPr="00954762">
        <w:t>track record</w:t>
      </w:r>
      <w:proofErr w:type="gramEnd"/>
      <w:r w:rsidRPr="00954762">
        <w:t xml:space="preserve"> of expertise and excellence appropriate to the project?</w:t>
      </w:r>
    </w:p>
    <w:p w14:paraId="2A72133F" w14:textId="77777777" w:rsidR="00D541DC" w:rsidRPr="00954762" w:rsidRDefault="00D541DC" w:rsidP="00C75625">
      <w:pPr>
        <w:pStyle w:val="ListParagraph"/>
        <w:numPr>
          <w:ilvl w:val="0"/>
          <w:numId w:val="16"/>
        </w:numPr>
        <w:spacing w:before="60" w:after="60" w:line="240" w:lineRule="auto"/>
        <w:contextualSpacing w:val="0"/>
        <w:jc w:val="both"/>
      </w:pPr>
      <w:r w:rsidRPr="00954762">
        <w:t xml:space="preserve">Is there an appropriate level of commitment from the </w:t>
      </w:r>
      <w:r>
        <w:t>researchers</w:t>
      </w:r>
      <w:r w:rsidRPr="00954762">
        <w:t>?</w:t>
      </w:r>
    </w:p>
    <w:p w14:paraId="75592835" w14:textId="77777777" w:rsidR="00D541DC" w:rsidRPr="00954762" w:rsidRDefault="00D541DC" w:rsidP="00C75625">
      <w:pPr>
        <w:pStyle w:val="ListParagraph"/>
        <w:numPr>
          <w:ilvl w:val="0"/>
          <w:numId w:val="16"/>
        </w:numPr>
        <w:spacing w:before="60" w:after="60" w:line="240" w:lineRule="auto"/>
        <w:contextualSpacing w:val="0"/>
        <w:jc w:val="both"/>
      </w:pPr>
      <w:r w:rsidRPr="00954762">
        <w:t xml:space="preserve">Does the project team as a whole include all of the expertise required to complete the project, with a </w:t>
      </w:r>
      <w:proofErr w:type="gramStart"/>
      <w:r w:rsidRPr="00954762">
        <w:t>track record</w:t>
      </w:r>
      <w:proofErr w:type="gramEnd"/>
      <w:r w:rsidRPr="00954762">
        <w:t xml:space="preserve"> of accomplishment? [Note: this includes excellence of students</w:t>
      </w:r>
      <w:r>
        <w:t xml:space="preserve"> </w:t>
      </w:r>
      <w:r w:rsidRPr="00954762">
        <w:t>/</w:t>
      </w:r>
      <w:r>
        <w:t xml:space="preserve"> </w:t>
      </w:r>
      <w:r w:rsidRPr="00954762">
        <w:t>postdocs</w:t>
      </w:r>
      <w:r>
        <w:t xml:space="preserve"> </w:t>
      </w:r>
      <w:r w:rsidRPr="00954762">
        <w:t>/</w:t>
      </w:r>
      <w:r>
        <w:t xml:space="preserve"> </w:t>
      </w:r>
      <w:r w:rsidRPr="00954762">
        <w:t>technicians</w:t>
      </w:r>
      <w:r>
        <w:t xml:space="preserve"> and any external collaborators</w:t>
      </w:r>
      <w:r w:rsidRPr="00954762">
        <w:t>]</w:t>
      </w:r>
    </w:p>
    <w:p w14:paraId="78686EAA" w14:textId="77777777" w:rsidR="00D541DC" w:rsidRPr="00954762" w:rsidRDefault="00D541DC" w:rsidP="00C75625">
      <w:pPr>
        <w:pStyle w:val="ListParagraph"/>
        <w:numPr>
          <w:ilvl w:val="0"/>
          <w:numId w:val="16"/>
        </w:numPr>
        <w:spacing w:before="60" w:after="60" w:line="240" w:lineRule="auto"/>
        <w:contextualSpacing w:val="0"/>
        <w:jc w:val="both"/>
      </w:pPr>
      <w:r w:rsidRPr="00954762">
        <w:t>Does the project team offer unique competencies?</w:t>
      </w:r>
    </w:p>
    <w:p w14:paraId="596A61DF" w14:textId="77777777" w:rsidR="00D541DC" w:rsidRPr="00954762" w:rsidRDefault="00D541DC" w:rsidP="00C75625">
      <w:pPr>
        <w:pStyle w:val="ListParagraph"/>
        <w:numPr>
          <w:ilvl w:val="0"/>
          <w:numId w:val="16"/>
        </w:numPr>
        <w:spacing w:before="60" w:after="60" w:line="240" w:lineRule="auto"/>
        <w:contextualSpacing w:val="0"/>
        <w:jc w:val="both"/>
      </w:pPr>
      <w:r w:rsidRPr="00954762">
        <w:t>If appropriate, does the project team encompass cross-disciplinary experience?</w:t>
      </w:r>
    </w:p>
    <w:p w14:paraId="61399A6D" w14:textId="77777777" w:rsidR="00D541DC" w:rsidRPr="00954762" w:rsidRDefault="00D541DC" w:rsidP="00C75625">
      <w:pPr>
        <w:pStyle w:val="ListParagraph"/>
        <w:numPr>
          <w:ilvl w:val="0"/>
          <w:numId w:val="16"/>
        </w:numPr>
        <w:spacing w:before="60" w:after="60" w:line="240" w:lineRule="auto"/>
        <w:contextualSpacing w:val="0"/>
        <w:jc w:val="both"/>
      </w:pPr>
      <w:r w:rsidRPr="00954762">
        <w:t>If appropriate, does the project bring in expert collaborators from outside the current NRC-</w:t>
      </w:r>
      <w:proofErr w:type="spellStart"/>
      <w:r>
        <w:t>UofT</w:t>
      </w:r>
      <w:proofErr w:type="spellEnd"/>
      <w:r w:rsidRPr="00954762">
        <w:t xml:space="preserve"> network to complement existing expertise?</w:t>
      </w:r>
    </w:p>
    <w:p w14:paraId="79E62F72" w14:textId="77777777" w:rsidR="00D541DC" w:rsidRPr="00954762" w:rsidRDefault="00D541DC" w:rsidP="00C75625">
      <w:pPr>
        <w:pStyle w:val="ListParagraph"/>
        <w:numPr>
          <w:ilvl w:val="0"/>
          <w:numId w:val="16"/>
        </w:numPr>
        <w:spacing w:before="60" w:after="60" w:line="240" w:lineRule="auto"/>
        <w:contextualSpacing w:val="0"/>
        <w:jc w:val="both"/>
      </w:pPr>
      <w:proofErr w:type="gramStart"/>
      <w:r w:rsidRPr="00954762">
        <w:t>Are the appropriate resources (matching funds, equipment, etc.) needed</w:t>
      </w:r>
      <w:proofErr w:type="gramEnd"/>
      <w:r w:rsidRPr="00954762">
        <w:t xml:space="preserve"> to complete the project available to the project team members?</w:t>
      </w:r>
    </w:p>
    <w:p w14:paraId="0EB71F2E" w14:textId="77777777" w:rsidR="00D541DC" w:rsidRPr="00954762" w:rsidRDefault="00D541DC" w:rsidP="00C75625">
      <w:pPr>
        <w:tabs>
          <w:tab w:val="left" w:pos="2905"/>
        </w:tabs>
        <w:spacing w:before="60" w:after="60"/>
      </w:pPr>
      <w:r w:rsidRPr="00954762">
        <w:t xml:space="preserve">4. </w:t>
      </w:r>
      <w:r w:rsidRPr="00AD300F">
        <w:rPr>
          <w:i/>
        </w:rPr>
        <w:t>Project Management</w:t>
      </w:r>
      <w:r>
        <w:tab/>
      </w:r>
    </w:p>
    <w:p w14:paraId="2233D771" w14:textId="77777777" w:rsidR="00D541DC" w:rsidRPr="00954762" w:rsidRDefault="00D541DC" w:rsidP="00C75625">
      <w:pPr>
        <w:pStyle w:val="ListParagraph"/>
        <w:numPr>
          <w:ilvl w:val="0"/>
          <w:numId w:val="17"/>
        </w:numPr>
        <w:spacing w:before="60" w:after="60" w:line="240" w:lineRule="auto"/>
        <w:contextualSpacing w:val="0"/>
        <w:jc w:val="both"/>
      </w:pPr>
      <w:r w:rsidRPr="00954762">
        <w:t>Are the timelines and deliverables of the project realistic?</w:t>
      </w:r>
    </w:p>
    <w:p w14:paraId="39DCD894" w14:textId="77777777" w:rsidR="00D541DC" w:rsidRPr="00954762" w:rsidRDefault="00D541DC" w:rsidP="00C75625">
      <w:pPr>
        <w:pStyle w:val="ListParagraph"/>
        <w:numPr>
          <w:ilvl w:val="0"/>
          <w:numId w:val="17"/>
        </w:numPr>
        <w:spacing w:before="60" w:after="60" w:line="240" w:lineRule="auto"/>
        <w:contextualSpacing w:val="0"/>
        <w:jc w:val="both"/>
      </w:pPr>
      <w:r w:rsidRPr="00954762">
        <w:t xml:space="preserve">Is the proposed budget </w:t>
      </w:r>
      <w:proofErr w:type="gramStart"/>
      <w:r w:rsidRPr="00954762">
        <w:t>well-justified</w:t>
      </w:r>
      <w:proofErr w:type="gramEnd"/>
      <w:r w:rsidRPr="00954762">
        <w:t xml:space="preserve"> and realistic?</w:t>
      </w:r>
    </w:p>
    <w:p w14:paraId="686D6707" w14:textId="77777777" w:rsidR="00D541DC" w:rsidRPr="00954762" w:rsidRDefault="00D541DC" w:rsidP="00C75625">
      <w:pPr>
        <w:pStyle w:val="ListParagraph"/>
        <w:numPr>
          <w:ilvl w:val="0"/>
          <w:numId w:val="17"/>
        </w:numPr>
        <w:spacing w:before="60" w:after="60" w:line="240" w:lineRule="auto"/>
        <w:contextualSpacing w:val="0"/>
        <w:jc w:val="both"/>
      </w:pPr>
      <w:r w:rsidRPr="00954762">
        <w:t xml:space="preserve">Does the project take full advantage of potential </w:t>
      </w:r>
      <w:proofErr w:type="gramStart"/>
      <w:r w:rsidRPr="00954762">
        <w:t>leverage</w:t>
      </w:r>
      <w:proofErr w:type="gramEnd"/>
      <w:r w:rsidRPr="00954762">
        <w:t xml:space="preserve"> from other funding sources, or is there a well-developed plan to access any external resources needed to complete the project?</w:t>
      </w:r>
    </w:p>
    <w:p w14:paraId="48165966" w14:textId="77777777" w:rsidR="00D541DC" w:rsidRPr="00954762" w:rsidRDefault="00D541DC" w:rsidP="00C75625">
      <w:pPr>
        <w:pStyle w:val="ListParagraph"/>
        <w:numPr>
          <w:ilvl w:val="0"/>
          <w:numId w:val="17"/>
        </w:numPr>
        <w:spacing w:before="60" w:after="60" w:line="240" w:lineRule="auto"/>
        <w:contextualSpacing w:val="0"/>
        <w:jc w:val="both"/>
      </w:pPr>
      <w:r w:rsidRPr="00954762">
        <w:t>Does the proposal identify possible challenges and mitigation strategies?</w:t>
      </w:r>
    </w:p>
    <w:p w14:paraId="1C708070" w14:textId="77777777" w:rsidR="00D541DC" w:rsidRPr="00AD300F" w:rsidRDefault="00D541DC" w:rsidP="00C75625">
      <w:pPr>
        <w:spacing w:before="60" w:after="60"/>
        <w:rPr>
          <w:i/>
        </w:rPr>
      </w:pPr>
      <w:r w:rsidRPr="00954762">
        <w:t xml:space="preserve">5. </w:t>
      </w:r>
      <w:r w:rsidRPr="00AD300F">
        <w:rPr>
          <w:i/>
        </w:rPr>
        <w:t>Highly Qualified Personnel (HQP) training</w:t>
      </w:r>
    </w:p>
    <w:p w14:paraId="22FC0F1F" w14:textId="77777777" w:rsidR="00D541DC" w:rsidRPr="00954762" w:rsidRDefault="00D541DC" w:rsidP="00C75625">
      <w:pPr>
        <w:pStyle w:val="ListParagraph"/>
        <w:numPr>
          <w:ilvl w:val="0"/>
          <w:numId w:val="18"/>
        </w:numPr>
        <w:spacing w:before="60" w:after="60" w:line="240" w:lineRule="auto"/>
        <w:contextualSpacing w:val="0"/>
        <w:jc w:val="both"/>
      </w:pPr>
      <w:r w:rsidRPr="00954762">
        <w:t>Does the project provide opportunities for HQP training/professional development, and do the applicants have a well-developed training plan?</w:t>
      </w:r>
    </w:p>
    <w:p w14:paraId="3ADCE836" w14:textId="77777777" w:rsidR="00D541DC" w:rsidRPr="00954762" w:rsidRDefault="00D541DC" w:rsidP="00C75625">
      <w:pPr>
        <w:pStyle w:val="ListParagraph"/>
        <w:numPr>
          <w:ilvl w:val="0"/>
          <w:numId w:val="18"/>
        </w:numPr>
        <w:spacing w:before="60" w:after="60" w:line="240" w:lineRule="auto"/>
        <w:contextualSpacing w:val="0"/>
        <w:jc w:val="both"/>
      </w:pPr>
      <w:r w:rsidRPr="00954762">
        <w:t xml:space="preserve">Does the project involve HQP from both </w:t>
      </w:r>
      <w:proofErr w:type="spellStart"/>
      <w:r>
        <w:t>UofT</w:t>
      </w:r>
      <w:proofErr w:type="spellEnd"/>
      <w:r w:rsidRPr="00954762">
        <w:t xml:space="preserve"> and NRC, and will training opportunities be available to team members from both partners?</w:t>
      </w:r>
    </w:p>
    <w:p w14:paraId="47C53230" w14:textId="77777777" w:rsidR="00A933E7" w:rsidRPr="00E07C89" w:rsidRDefault="00D541DC" w:rsidP="00C75625">
      <w:pPr>
        <w:pStyle w:val="ListParagraph"/>
        <w:numPr>
          <w:ilvl w:val="0"/>
          <w:numId w:val="18"/>
        </w:numPr>
        <w:spacing w:before="60" w:after="60" w:line="240" w:lineRule="auto"/>
        <w:contextualSpacing w:val="0"/>
        <w:jc w:val="both"/>
        <w:rPr>
          <w:rFonts w:cstheme="minorHAnsi"/>
          <w:color w:val="000000"/>
        </w:rPr>
      </w:pPr>
      <w:r w:rsidRPr="00954762">
        <w:t>Does the project involve only current HQP or develop new HQP?</w:t>
      </w:r>
      <w:r w:rsidR="00A933E7" w:rsidRPr="00E07C89">
        <w:rPr>
          <w:rFonts w:cstheme="minorHAnsi"/>
          <w:color w:val="000000"/>
        </w:rPr>
        <w:br w:type="page"/>
      </w:r>
    </w:p>
    <w:p w14:paraId="73233BB8" w14:textId="77777777" w:rsidR="00A933E7" w:rsidRPr="00E248E3" w:rsidRDefault="00A933E7" w:rsidP="00A933E7">
      <w:pPr>
        <w:pStyle w:val="ListParagraph"/>
        <w:jc w:val="center"/>
        <w:rPr>
          <w:rFonts w:cstheme="minorHAnsi"/>
          <w:b/>
        </w:rPr>
      </w:pPr>
      <w:r w:rsidRPr="00E248E3">
        <w:rPr>
          <w:rFonts w:cstheme="minorHAnsi"/>
          <w:b/>
        </w:rPr>
        <w:lastRenderedPageBreak/>
        <w:t xml:space="preserve">Annex </w:t>
      </w:r>
      <w:r>
        <w:rPr>
          <w:rFonts w:cstheme="minorHAnsi"/>
          <w:b/>
        </w:rPr>
        <w:t>C</w:t>
      </w:r>
      <w:r w:rsidRPr="00E248E3">
        <w:rPr>
          <w:rFonts w:cstheme="minorHAnsi"/>
          <w:b/>
        </w:rPr>
        <w:t xml:space="preserve">: </w:t>
      </w:r>
      <w:r w:rsidR="00D541DC">
        <w:rPr>
          <w:rFonts w:cstheme="minorHAnsi"/>
          <w:b/>
        </w:rPr>
        <w:t>Expression of Interest</w:t>
      </w:r>
      <w:r>
        <w:rPr>
          <w:rFonts w:cstheme="minorHAnsi"/>
          <w:b/>
        </w:rPr>
        <w:t xml:space="preserve"> </w:t>
      </w:r>
      <w:r w:rsidR="00D541DC">
        <w:rPr>
          <w:rFonts w:cstheme="minorHAnsi"/>
          <w:b/>
        </w:rPr>
        <w:t xml:space="preserve">(EOI) </w:t>
      </w:r>
      <w:r>
        <w:rPr>
          <w:rFonts w:cstheme="minorHAnsi"/>
          <w:b/>
        </w:rPr>
        <w:t>Template</w:t>
      </w:r>
    </w:p>
    <w:p w14:paraId="29B6EB58" w14:textId="77777777" w:rsidR="00D541DC" w:rsidRPr="00D541DC" w:rsidRDefault="00D541DC" w:rsidP="00D541DC">
      <w:pPr>
        <w:spacing w:after="0"/>
        <w:rPr>
          <w:rFonts w:cstheme="minorHAnsi"/>
        </w:rPr>
      </w:pPr>
    </w:p>
    <w:tbl>
      <w:tblPr>
        <w:tblStyle w:val="TableGrid"/>
        <w:tblW w:w="9351" w:type="dxa"/>
        <w:tblLayout w:type="fixed"/>
        <w:tblLook w:val="04A0" w:firstRow="1" w:lastRow="0" w:firstColumn="1" w:lastColumn="0" w:noHBand="0" w:noVBand="1"/>
      </w:tblPr>
      <w:tblGrid>
        <w:gridCol w:w="355"/>
        <w:gridCol w:w="1439"/>
        <w:gridCol w:w="185"/>
        <w:gridCol w:w="850"/>
        <w:gridCol w:w="2126"/>
        <w:gridCol w:w="236"/>
        <w:gridCol w:w="922"/>
        <w:gridCol w:w="3238"/>
      </w:tblGrid>
      <w:tr w:rsidR="00D541DC" w:rsidRPr="00D541DC" w14:paraId="70A4AF6C" w14:textId="77777777" w:rsidTr="00BC2851">
        <w:tc>
          <w:tcPr>
            <w:tcW w:w="9351" w:type="dxa"/>
            <w:gridSpan w:val="8"/>
            <w:shd w:val="clear" w:color="auto" w:fill="BFBFBF" w:themeFill="background1" w:themeFillShade="BF"/>
          </w:tcPr>
          <w:p w14:paraId="696F5F37" w14:textId="77777777" w:rsidR="00D541DC" w:rsidRPr="00D541DC" w:rsidRDefault="00D541DC" w:rsidP="00D541DC">
            <w:pPr>
              <w:spacing w:before="60" w:after="60"/>
              <w:rPr>
                <w:rFonts w:asciiTheme="minorHAnsi" w:hAnsiTheme="minorHAnsi" w:cstheme="minorHAnsi"/>
                <w:b/>
                <w:sz w:val="22"/>
                <w:szCs w:val="22"/>
              </w:rPr>
            </w:pPr>
            <w:r w:rsidRPr="00D541DC">
              <w:rPr>
                <w:rFonts w:asciiTheme="minorHAnsi" w:hAnsiTheme="minorHAnsi" w:cstheme="minorHAnsi"/>
                <w:b/>
                <w:sz w:val="22"/>
                <w:szCs w:val="22"/>
              </w:rPr>
              <w:t>Project Information</w:t>
            </w:r>
          </w:p>
        </w:tc>
      </w:tr>
      <w:tr w:rsidR="00D541DC" w:rsidRPr="00D541DC" w14:paraId="206B5969" w14:textId="77777777" w:rsidTr="00BC2851">
        <w:trPr>
          <w:trHeight w:val="280"/>
        </w:trPr>
        <w:tc>
          <w:tcPr>
            <w:tcW w:w="1979" w:type="dxa"/>
            <w:gridSpan w:val="3"/>
            <w:tcBorders>
              <w:bottom w:val="single" w:sz="4" w:space="0" w:color="auto"/>
            </w:tcBorders>
            <w:shd w:val="clear" w:color="auto" w:fill="D9D9D9" w:themeFill="background1" w:themeFillShade="D9"/>
          </w:tcPr>
          <w:p w14:paraId="78EAB865" w14:textId="77777777" w:rsidR="00D541DC" w:rsidRPr="00D541DC" w:rsidRDefault="00D541DC" w:rsidP="00BC2851">
            <w:pPr>
              <w:rPr>
                <w:rFonts w:asciiTheme="minorHAnsi" w:hAnsiTheme="minorHAnsi" w:cstheme="minorHAnsi"/>
                <w:i/>
                <w:sz w:val="22"/>
                <w:szCs w:val="22"/>
              </w:rPr>
            </w:pPr>
            <w:r w:rsidRPr="00D541DC">
              <w:rPr>
                <w:rFonts w:asciiTheme="minorHAnsi" w:hAnsiTheme="minorHAnsi" w:cstheme="minorHAnsi"/>
                <w:b/>
                <w:i/>
                <w:sz w:val="22"/>
                <w:szCs w:val="22"/>
              </w:rPr>
              <w:t>Project Title:</w:t>
            </w:r>
          </w:p>
        </w:tc>
        <w:tc>
          <w:tcPr>
            <w:tcW w:w="7372" w:type="dxa"/>
            <w:gridSpan w:val="5"/>
            <w:tcBorders>
              <w:bottom w:val="single" w:sz="4" w:space="0" w:color="auto"/>
            </w:tcBorders>
            <w:shd w:val="clear" w:color="auto" w:fill="FFFFFF" w:themeFill="background1"/>
          </w:tcPr>
          <w:p w14:paraId="5FB0E5C3" w14:textId="77777777" w:rsidR="00D541DC" w:rsidRPr="00D541DC" w:rsidRDefault="00D541DC" w:rsidP="00D541DC">
            <w:pPr>
              <w:rPr>
                <w:rFonts w:asciiTheme="minorHAnsi" w:hAnsiTheme="minorHAnsi" w:cstheme="minorHAnsi"/>
                <w:i/>
                <w:sz w:val="22"/>
                <w:szCs w:val="22"/>
              </w:rPr>
            </w:pPr>
            <w:r w:rsidRPr="00D541DC">
              <w:rPr>
                <w:rFonts w:asciiTheme="minorHAnsi" w:hAnsiTheme="minorHAnsi" w:cstheme="minorHAnsi"/>
                <w:b/>
                <w:i/>
                <w:sz w:val="22"/>
                <w:szCs w:val="22"/>
              </w:rPr>
              <w:t>DESCRIPTIVE TITLE</w:t>
            </w:r>
            <w:r w:rsidRPr="00D541DC">
              <w:rPr>
                <w:rFonts w:asciiTheme="minorHAnsi" w:hAnsiTheme="minorHAnsi" w:cstheme="minorHAnsi"/>
                <w:i/>
                <w:sz w:val="22"/>
                <w:szCs w:val="22"/>
              </w:rPr>
              <w:t xml:space="preserve"> </w:t>
            </w:r>
          </w:p>
        </w:tc>
      </w:tr>
      <w:tr w:rsidR="00D541DC" w:rsidRPr="00D541DC" w14:paraId="4B9A1AC8" w14:textId="77777777" w:rsidTr="00BC2851">
        <w:trPr>
          <w:trHeight w:val="280"/>
        </w:trPr>
        <w:tc>
          <w:tcPr>
            <w:tcW w:w="9351" w:type="dxa"/>
            <w:gridSpan w:val="8"/>
            <w:tcBorders>
              <w:bottom w:val="single" w:sz="4" w:space="0" w:color="auto"/>
            </w:tcBorders>
            <w:shd w:val="clear" w:color="auto" w:fill="F2F2F2" w:themeFill="background1" w:themeFillShade="F2"/>
          </w:tcPr>
          <w:p w14:paraId="5151D661" w14:textId="77777777" w:rsidR="00D541DC" w:rsidRPr="00D541DC" w:rsidRDefault="00D541DC" w:rsidP="00D541DC">
            <w:pPr>
              <w:jc w:val="center"/>
              <w:rPr>
                <w:rFonts w:asciiTheme="minorHAnsi" w:hAnsiTheme="minorHAnsi" w:cstheme="minorHAnsi"/>
                <w:i/>
                <w:sz w:val="22"/>
                <w:szCs w:val="22"/>
              </w:rPr>
            </w:pPr>
            <w:r w:rsidRPr="00D541DC">
              <w:rPr>
                <w:rFonts w:asciiTheme="minorHAnsi" w:hAnsiTheme="minorHAnsi" w:cstheme="minorHAnsi"/>
                <w:i/>
                <w:sz w:val="22"/>
                <w:szCs w:val="22"/>
              </w:rPr>
              <w:t>Project Co-Leads</w:t>
            </w:r>
          </w:p>
        </w:tc>
      </w:tr>
      <w:tr w:rsidR="00D541DC" w:rsidRPr="00D541DC" w14:paraId="58793008" w14:textId="77777777" w:rsidTr="00BC2851">
        <w:trPr>
          <w:trHeight w:val="279"/>
        </w:trPr>
        <w:tc>
          <w:tcPr>
            <w:tcW w:w="4955" w:type="dxa"/>
            <w:gridSpan w:val="5"/>
            <w:tcBorders>
              <w:top w:val="single" w:sz="4" w:space="0" w:color="auto"/>
              <w:right w:val="single" w:sz="4" w:space="0" w:color="auto"/>
            </w:tcBorders>
            <w:shd w:val="clear" w:color="auto" w:fill="F2F2F2" w:themeFill="background1" w:themeFillShade="F2"/>
          </w:tcPr>
          <w:p w14:paraId="720258CC" w14:textId="77777777" w:rsidR="00D541DC" w:rsidRPr="00D541DC" w:rsidRDefault="00D541DC" w:rsidP="00BC2851">
            <w:pPr>
              <w:jc w:val="center"/>
              <w:rPr>
                <w:rFonts w:asciiTheme="minorHAnsi" w:hAnsiTheme="minorHAnsi" w:cstheme="minorHAnsi"/>
                <w:sz w:val="22"/>
                <w:szCs w:val="22"/>
              </w:rPr>
            </w:pPr>
            <w:r w:rsidRPr="00D541DC">
              <w:rPr>
                <w:rFonts w:asciiTheme="minorHAnsi" w:hAnsiTheme="minorHAnsi" w:cstheme="minorHAnsi"/>
                <w:sz w:val="22"/>
                <w:szCs w:val="22"/>
              </w:rPr>
              <w:t>For NRC:</w:t>
            </w:r>
          </w:p>
        </w:tc>
        <w:tc>
          <w:tcPr>
            <w:tcW w:w="43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58AC2" w14:textId="77777777" w:rsidR="00D541DC" w:rsidRPr="00D541DC" w:rsidRDefault="00D541DC" w:rsidP="00BC2851">
            <w:pPr>
              <w:jc w:val="center"/>
              <w:rPr>
                <w:rFonts w:asciiTheme="minorHAnsi" w:hAnsiTheme="minorHAnsi" w:cstheme="minorHAnsi"/>
                <w:sz w:val="22"/>
                <w:szCs w:val="22"/>
              </w:rPr>
            </w:pPr>
            <w:r w:rsidRPr="00D541DC">
              <w:rPr>
                <w:rFonts w:asciiTheme="minorHAnsi" w:hAnsiTheme="minorHAnsi" w:cstheme="minorHAnsi"/>
                <w:sz w:val="22"/>
                <w:szCs w:val="22"/>
              </w:rPr>
              <w:t>For U of T:</w:t>
            </w:r>
          </w:p>
        </w:tc>
      </w:tr>
      <w:tr w:rsidR="00D541DC" w:rsidRPr="00D541DC" w14:paraId="3BC14DE4" w14:textId="77777777" w:rsidTr="00BC2851">
        <w:trPr>
          <w:trHeight w:val="296"/>
        </w:trPr>
        <w:tc>
          <w:tcPr>
            <w:tcW w:w="1794" w:type="dxa"/>
            <w:gridSpan w:val="2"/>
            <w:tcBorders>
              <w:top w:val="nil"/>
              <w:right w:val="nil"/>
            </w:tcBorders>
            <w:shd w:val="clear" w:color="auto" w:fill="F2F2F2" w:themeFill="background1" w:themeFillShade="F2"/>
          </w:tcPr>
          <w:p w14:paraId="3C3490E7"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Name</w:t>
            </w:r>
          </w:p>
        </w:tc>
        <w:tc>
          <w:tcPr>
            <w:tcW w:w="3161" w:type="dxa"/>
            <w:gridSpan w:val="3"/>
            <w:tcBorders>
              <w:top w:val="single" w:sz="4" w:space="0" w:color="auto"/>
              <w:right w:val="single" w:sz="4" w:space="0" w:color="auto"/>
            </w:tcBorders>
          </w:tcPr>
          <w:p w14:paraId="47A7BA45" w14:textId="77777777" w:rsidR="00D541DC" w:rsidRPr="00D541DC" w:rsidRDefault="00D541DC" w:rsidP="00BC2851">
            <w:pPr>
              <w:rPr>
                <w:rFonts w:asciiTheme="minorHAnsi" w:hAnsiTheme="minorHAnsi" w:cstheme="minorHAnsi"/>
                <w:sz w:val="22"/>
                <w:szCs w:val="22"/>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1C66E"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Name</w:t>
            </w:r>
          </w:p>
        </w:tc>
        <w:tc>
          <w:tcPr>
            <w:tcW w:w="3238" w:type="dxa"/>
            <w:tcBorders>
              <w:top w:val="single" w:sz="4" w:space="0" w:color="auto"/>
              <w:left w:val="single" w:sz="4" w:space="0" w:color="auto"/>
              <w:bottom w:val="single" w:sz="4" w:space="0" w:color="auto"/>
              <w:right w:val="single" w:sz="4" w:space="0" w:color="auto"/>
            </w:tcBorders>
          </w:tcPr>
          <w:p w14:paraId="414629E0" w14:textId="77777777" w:rsidR="00D541DC" w:rsidRPr="00D541DC" w:rsidRDefault="00D541DC" w:rsidP="00BC2851">
            <w:pPr>
              <w:rPr>
                <w:rFonts w:asciiTheme="minorHAnsi" w:hAnsiTheme="minorHAnsi" w:cstheme="minorHAnsi"/>
                <w:sz w:val="22"/>
                <w:szCs w:val="22"/>
              </w:rPr>
            </w:pPr>
          </w:p>
        </w:tc>
      </w:tr>
      <w:tr w:rsidR="00D541DC" w:rsidRPr="00D541DC" w14:paraId="61AD9E1B" w14:textId="77777777" w:rsidTr="00BC2851">
        <w:trPr>
          <w:trHeight w:val="296"/>
        </w:trPr>
        <w:tc>
          <w:tcPr>
            <w:tcW w:w="1794" w:type="dxa"/>
            <w:gridSpan w:val="2"/>
            <w:tcBorders>
              <w:top w:val="nil"/>
              <w:right w:val="nil"/>
            </w:tcBorders>
            <w:shd w:val="clear" w:color="auto" w:fill="F2F2F2" w:themeFill="background1" w:themeFillShade="F2"/>
          </w:tcPr>
          <w:p w14:paraId="01D603AA"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Title</w:t>
            </w:r>
          </w:p>
        </w:tc>
        <w:tc>
          <w:tcPr>
            <w:tcW w:w="3161" w:type="dxa"/>
            <w:gridSpan w:val="3"/>
            <w:tcBorders>
              <w:top w:val="single" w:sz="4" w:space="0" w:color="auto"/>
              <w:right w:val="single" w:sz="4" w:space="0" w:color="auto"/>
            </w:tcBorders>
          </w:tcPr>
          <w:p w14:paraId="0A575073" w14:textId="77777777" w:rsidR="00D541DC" w:rsidRPr="00D541DC" w:rsidRDefault="00D541DC" w:rsidP="00BC2851">
            <w:pPr>
              <w:rPr>
                <w:rFonts w:asciiTheme="minorHAnsi" w:hAnsiTheme="minorHAnsi" w:cstheme="minorHAnsi"/>
                <w:sz w:val="22"/>
                <w:szCs w:val="22"/>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60E64"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Title</w:t>
            </w:r>
          </w:p>
        </w:tc>
        <w:tc>
          <w:tcPr>
            <w:tcW w:w="3238" w:type="dxa"/>
            <w:tcBorders>
              <w:top w:val="single" w:sz="4" w:space="0" w:color="auto"/>
              <w:left w:val="single" w:sz="4" w:space="0" w:color="auto"/>
              <w:bottom w:val="single" w:sz="4" w:space="0" w:color="auto"/>
              <w:right w:val="single" w:sz="4" w:space="0" w:color="auto"/>
            </w:tcBorders>
          </w:tcPr>
          <w:p w14:paraId="2D52EF28" w14:textId="77777777" w:rsidR="00D541DC" w:rsidRPr="00D541DC" w:rsidRDefault="00D541DC" w:rsidP="00BC2851">
            <w:pPr>
              <w:rPr>
                <w:rFonts w:asciiTheme="minorHAnsi" w:hAnsiTheme="minorHAnsi" w:cstheme="minorHAnsi"/>
                <w:sz w:val="22"/>
                <w:szCs w:val="22"/>
              </w:rPr>
            </w:pPr>
          </w:p>
        </w:tc>
      </w:tr>
      <w:tr w:rsidR="00D541DC" w:rsidRPr="00D541DC" w14:paraId="5FDB1D83" w14:textId="77777777" w:rsidTr="00BC2851">
        <w:trPr>
          <w:trHeight w:val="296"/>
        </w:trPr>
        <w:tc>
          <w:tcPr>
            <w:tcW w:w="1794" w:type="dxa"/>
            <w:gridSpan w:val="2"/>
            <w:tcBorders>
              <w:top w:val="nil"/>
              <w:right w:val="nil"/>
            </w:tcBorders>
            <w:shd w:val="clear" w:color="auto" w:fill="F2F2F2" w:themeFill="background1" w:themeFillShade="F2"/>
          </w:tcPr>
          <w:p w14:paraId="5C976413"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Research Centre</w:t>
            </w:r>
          </w:p>
        </w:tc>
        <w:tc>
          <w:tcPr>
            <w:tcW w:w="3161" w:type="dxa"/>
            <w:gridSpan w:val="3"/>
            <w:tcBorders>
              <w:top w:val="single" w:sz="4" w:space="0" w:color="auto"/>
              <w:right w:val="single" w:sz="4" w:space="0" w:color="auto"/>
            </w:tcBorders>
          </w:tcPr>
          <w:p w14:paraId="36E706D1" w14:textId="77777777" w:rsidR="00D541DC" w:rsidRPr="00D541DC" w:rsidRDefault="00D541DC" w:rsidP="00BC2851">
            <w:pPr>
              <w:rPr>
                <w:rFonts w:asciiTheme="minorHAnsi" w:hAnsiTheme="minorHAnsi" w:cstheme="minorHAnsi"/>
                <w:sz w:val="22"/>
                <w:szCs w:val="22"/>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D5891"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Depart.</w:t>
            </w:r>
          </w:p>
        </w:tc>
        <w:tc>
          <w:tcPr>
            <w:tcW w:w="3238" w:type="dxa"/>
            <w:tcBorders>
              <w:top w:val="single" w:sz="4" w:space="0" w:color="auto"/>
              <w:left w:val="single" w:sz="4" w:space="0" w:color="auto"/>
              <w:bottom w:val="single" w:sz="4" w:space="0" w:color="auto"/>
              <w:right w:val="single" w:sz="4" w:space="0" w:color="auto"/>
            </w:tcBorders>
          </w:tcPr>
          <w:p w14:paraId="2D3B87F2" w14:textId="77777777" w:rsidR="00D541DC" w:rsidRPr="00D541DC" w:rsidRDefault="00D541DC" w:rsidP="00BC2851">
            <w:pPr>
              <w:rPr>
                <w:rFonts w:asciiTheme="minorHAnsi" w:hAnsiTheme="minorHAnsi" w:cstheme="minorHAnsi"/>
                <w:sz w:val="22"/>
                <w:szCs w:val="22"/>
              </w:rPr>
            </w:pPr>
          </w:p>
        </w:tc>
      </w:tr>
      <w:tr w:rsidR="00D541DC" w:rsidRPr="00D541DC" w14:paraId="43BA817A" w14:textId="77777777" w:rsidTr="00BC2851">
        <w:trPr>
          <w:trHeight w:val="296"/>
        </w:trPr>
        <w:tc>
          <w:tcPr>
            <w:tcW w:w="1794" w:type="dxa"/>
            <w:gridSpan w:val="2"/>
            <w:tcBorders>
              <w:top w:val="nil"/>
              <w:right w:val="nil"/>
            </w:tcBorders>
            <w:shd w:val="clear" w:color="auto" w:fill="F2F2F2" w:themeFill="background1" w:themeFillShade="F2"/>
          </w:tcPr>
          <w:p w14:paraId="7408192E"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Phone</w:t>
            </w:r>
          </w:p>
        </w:tc>
        <w:tc>
          <w:tcPr>
            <w:tcW w:w="3161" w:type="dxa"/>
            <w:gridSpan w:val="3"/>
            <w:tcBorders>
              <w:top w:val="single" w:sz="4" w:space="0" w:color="auto"/>
              <w:right w:val="single" w:sz="4" w:space="0" w:color="auto"/>
            </w:tcBorders>
          </w:tcPr>
          <w:p w14:paraId="75BAFDCE" w14:textId="77777777" w:rsidR="00D541DC" w:rsidRPr="00D541DC" w:rsidRDefault="00D541DC" w:rsidP="00BC2851">
            <w:pPr>
              <w:rPr>
                <w:rFonts w:asciiTheme="minorHAnsi" w:hAnsiTheme="minorHAnsi" w:cstheme="minorHAnsi"/>
                <w:sz w:val="22"/>
                <w:szCs w:val="22"/>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A7D108"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Phone</w:t>
            </w:r>
          </w:p>
        </w:tc>
        <w:tc>
          <w:tcPr>
            <w:tcW w:w="3238" w:type="dxa"/>
            <w:tcBorders>
              <w:top w:val="single" w:sz="4" w:space="0" w:color="auto"/>
              <w:left w:val="single" w:sz="4" w:space="0" w:color="auto"/>
              <w:bottom w:val="single" w:sz="4" w:space="0" w:color="auto"/>
              <w:right w:val="single" w:sz="4" w:space="0" w:color="auto"/>
            </w:tcBorders>
          </w:tcPr>
          <w:p w14:paraId="3E0AE9DC" w14:textId="77777777" w:rsidR="00D541DC" w:rsidRPr="00D541DC" w:rsidRDefault="00D541DC" w:rsidP="00BC2851">
            <w:pPr>
              <w:rPr>
                <w:rFonts w:asciiTheme="minorHAnsi" w:hAnsiTheme="minorHAnsi" w:cstheme="minorHAnsi"/>
                <w:sz w:val="22"/>
                <w:szCs w:val="22"/>
              </w:rPr>
            </w:pPr>
          </w:p>
        </w:tc>
      </w:tr>
      <w:tr w:rsidR="00D541DC" w:rsidRPr="00D541DC" w14:paraId="2CDC7B28" w14:textId="77777777" w:rsidTr="00BC2851">
        <w:trPr>
          <w:trHeight w:val="296"/>
        </w:trPr>
        <w:tc>
          <w:tcPr>
            <w:tcW w:w="1794" w:type="dxa"/>
            <w:gridSpan w:val="2"/>
            <w:tcBorders>
              <w:top w:val="nil"/>
              <w:right w:val="nil"/>
            </w:tcBorders>
            <w:shd w:val="clear" w:color="auto" w:fill="F2F2F2" w:themeFill="background1" w:themeFillShade="F2"/>
          </w:tcPr>
          <w:p w14:paraId="6505F604"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Email</w:t>
            </w:r>
          </w:p>
        </w:tc>
        <w:tc>
          <w:tcPr>
            <w:tcW w:w="3161" w:type="dxa"/>
            <w:gridSpan w:val="3"/>
            <w:tcBorders>
              <w:top w:val="single" w:sz="4" w:space="0" w:color="auto"/>
              <w:right w:val="single" w:sz="4" w:space="0" w:color="auto"/>
            </w:tcBorders>
          </w:tcPr>
          <w:p w14:paraId="30BBE958" w14:textId="77777777" w:rsidR="00D541DC" w:rsidRPr="00D541DC" w:rsidRDefault="00D541DC" w:rsidP="00BC2851">
            <w:pPr>
              <w:rPr>
                <w:rFonts w:asciiTheme="minorHAnsi" w:hAnsiTheme="minorHAnsi" w:cstheme="minorHAnsi"/>
                <w:sz w:val="22"/>
                <w:szCs w:val="22"/>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3B268"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Email</w:t>
            </w:r>
          </w:p>
        </w:tc>
        <w:tc>
          <w:tcPr>
            <w:tcW w:w="3238" w:type="dxa"/>
            <w:tcBorders>
              <w:top w:val="single" w:sz="4" w:space="0" w:color="auto"/>
              <w:left w:val="single" w:sz="4" w:space="0" w:color="auto"/>
              <w:bottom w:val="single" w:sz="4" w:space="0" w:color="auto"/>
              <w:right w:val="single" w:sz="4" w:space="0" w:color="auto"/>
            </w:tcBorders>
          </w:tcPr>
          <w:p w14:paraId="271006AA" w14:textId="77777777" w:rsidR="00D541DC" w:rsidRPr="00D541DC" w:rsidRDefault="00D541DC" w:rsidP="00BC2851">
            <w:pPr>
              <w:rPr>
                <w:rFonts w:asciiTheme="minorHAnsi" w:hAnsiTheme="minorHAnsi" w:cstheme="minorHAnsi"/>
                <w:sz w:val="22"/>
                <w:szCs w:val="22"/>
              </w:rPr>
            </w:pPr>
          </w:p>
        </w:tc>
      </w:tr>
      <w:tr w:rsidR="00D541DC" w:rsidRPr="00D541DC" w14:paraId="16165207" w14:textId="77777777" w:rsidTr="00BC2851">
        <w:trPr>
          <w:trHeight w:val="233"/>
        </w:trPr>
        <w:tc>
          <w:tcPr>
            <w:tcW w:w="2829" w:type="dxa"/>
            <w:gridSpan w:val="4"/>
            <w:shd w:val="clear" w:color="auto" w:fill="F2F2F2" w:themeFill="background1" w:themeFillShade="F2"/>
          </w:tcPr>
          <w:p w14:paraId="216D6761" w14:textId="77777777" w:rsidR="00D541DC" w:rsidRPr="00D541DC" w:rsidRDefault="00D541DC" w:rsidP="00BC2851">
            <w:pPr>
              <w:tabs>
                <w:tab w:val="num" w:pos="1440"/>
              </w:tabs>
              <w:rPr>
                <w:rFonts w:asciiTheme="minorHAnsi" w:hAnsiTheme="minorHAnsi" w:cstheme="minorHAnsi"/>
                <w:sz w:val="22"/>
                <w:szCs w:val="22"/>
              </w:rPr>
            </w:pPr>
            <w:r w:rsidRPr="00D541DC">
              <w:rPr>
                <w:rFonts w:asciiTheme="minorHAnsi" w:hAnsiTheme="minorHAnsi" w:cstheme="minorHAnsi"/>
                <w:i/>
                <w:sz w:val="22"/>
                <w:szCs w:val="22"/>
              </w:rPr>
              <w:t>Proposed project start:</w:t>
            </w:r>
          </w:p>
        </w:tc>
        <w:tc>
          <w:tcPr>
            <w:tcW w:w="2126" w:type="dxa"/>
          </w:tcPr>
          <w:p w14:paraId="7D23B067" w14:textId="77777777" w:rsidR="00D541DC" w:rsidRPr="00D541DC" w:rsidRDefault="00D541DC" w:rsidP="00BC2851">
            <w:pPr>
              <w:tabs>
                <w:tab w:val="num" w:pos="1440"/>
              </w:tabs>
              <w:rPr>
                <w:rFonts w:asciiTheme="minorHAnsi" w:hAnsiTheme="minorHAnsi" w:cstheme="minorHAnsi"/>
                <w:sz w:val="22"/>
                <w:szCs w:val="22"/>
              </w:rPr>
            </w:pPr>
            <w:r w:rsidRPr="00D541DC">
              <w:rPr>
                <w:rFonts w:asciiTheme="minorHAnsi" w:hAnsiTheme="minorHAnsi" w:cstheme="minorHAnsi"/>
                <w:sz w:val="22"/>
                <w:szCs w:val="22"/>
              </w:rPr>
              <w:t>20XX-MM</w:t>
            </w:r>
          </w:p>
        </w:tc>
        <w:tc>
          <w:tcPr>
            <w:tcW w:w="4396" w:type="dxa"/>
            <w:gridSpan w:val="3"/>
            <w:vMerge w:val="restart"/>
            <w:tcBorders>
              <w:top w:val="single" w:sz="4" w:space="0" w:color="auto"/>
            </w:tcBorders>
          </w:tcPr>
          <w:p w14:paraId="5D335A26" w14:textId="77777777" w:rsidR="00D541DC" w:rsidRPr="00D541DC" w:rsidRDefault="00D541DC" w:rsidP="00BC2851">
            <w:pPr>
              <w:spacing w:after="200" w:line="276" w:lineRule="auto"/>
              <w:rPr>
                <w:rFonts w:asciiTheme="minorHAnsi" w:hAnsiTheme="minorHAnsi" w:cstheme="minorHAnsi"/>
                <w:sz w:val="22"/>
                <w:szCs w:val="22"/>
              </w:rPr>
            </w:pPr>
            <w:r w:rsidRPr="00D541DC">
              <w:rPr>
                <w:rFonts w:asciiTheme="minorHAnsi" w:hAnsiTheme="minorHAnsi" w:cstheme="minorHAnsi"/>
                <w:i/>
                <w:sz w:val="22"/>
                <w:szCs w:val="22"/>
              </w:rPr>
              <w:t>Date of Submission:</w:t>
            </w:r>
            <w:r w:rsidRPr="00D541DC">
              <w:rPr>
                <w:rFonts w:asciiTheme="minorHAnsi" w:hAnsiTheme="minorHAnsi" w:cstheme="minorHAnsi"/>
                <w:sz w:val="22"/>
                <w:szCs w:val="22"/>
              </w:rPr>
              <w:t xml:space="preserve"> 2019-MM-DD</w:t>
            </w:r>
          </w:p>
        </w:tc>
      </w:tr>
      <w:tr w:rsidR="00D541DC" w:rsidRPr="00D541DC" w14:paraId="2551B9B8" w14:textId="77777777" w:rsidTr="00BC2851">
        <w:trPr>
          <w:trHeight w:val="232"/>
        </w:trPr>
        <w:tc>
          <w:tcPr>
            <w:tcW w:w="2829" w:type="dxa"/>
            <w:gridSpan w:val="4"/>
            <w:shd w:val="clear" w:color="auto" w:fill="F2F2F2" w:themeFill="background1" w:themeFillShade="F2"/>
          </w:tcPr>
          <w:p w14:paraId="7155916F" w14:textId="77777777" w:rsidR="00D541DC" w:rsidRPr="00D541DC" w:rsidRDefault="00D541DC" w:rsidP="00BC2851">
            <w:pPr>
              <w:tabs>
                <w:tab w:val="num" w:pos="1440"/>
              </w:tabs>
              <w:rPr>
                <w:rFonts w:asciiTheme="minorHAnsi" w:hAnsiTheme="minorHAnsi" w:cstheme="minorHAnsi"/>
                <w:i/>
                <w:sz w:val="22"/>
                <w:szCs w:val="22"/>
              </w:rPr>
            </w:pPr>
            <w:r w:rsidRPr="00D541DC">
              <w:rPr>
                <w:rFonts w:asciiTheme="minorHAnsi" w:hAnsiTheme="minorHAnsi" w:cstheme="minorHAnsi"/>
                <w:i/>
                <w:sz w:val="22"/>
                <w:szCs w:val="22"/>
              </w:rPr>
              <w:t>Proposed project end</w:t>
            </w:r>
            <w:r w:rsidRPr="00D541DC">
              <w:rPr>
                <w:rFonts w:asciiTheme="minorHAnsi" w:hAnsiTheme="minorHAnsi" w:cstheme="minorHAnsi"/>
                <w:sz w:val="22"/>
                <w:szCs w:val="22"/>
              </w:rPr>
              <w:t>:</w:t>
            </w:r>
          </w:p>
        </w:tc>
        <w:tc>
          <w:tcPr>
            <w:tcW w:w="2126" w:type="dxa"/>
          </w:tcPr>
          <w:p w14:paraId="7AB946AF" w14:textId="77777777" w:rsidR="00D541DC" w:rsidRPr="00D541DC" w:rsidRDefault="00D541DC" w:rsidP="00BC2851">
            <w:pPr>
              <w:tabs>
                <w:tab w:val="num" w:pos="1440"/>
              </w:tabs>
              <w:rPr>
                <w:rFonts w:asciiTheme="minorHAnsi" w:hAnsiTheme="minorHAnsi" w:cstheme="minorHAnsi"/>
                <w:i/>
                <w:sz w:val="22"/>
                <w:szCs w:val="22"/>
              </w:rPr>
            </w:pPr>
            <w:r w:rsidRPr="00D541DC">
              <w:rPr>
                <w:rFonts w:asciiTheme="minorHAnsi" w:hAnsiTheme="minorHAnsi" w:cstheme="minorHAnsi"/>
                <w:sz w:val="22"/>
                <w:szCs w:val="22"/>
              </w:rPr>
              <w:t>20XX-MM</w:t>
            </w:r>
          </w:p>
        </w:tc>
        <w:tc>
          <w:tcPr>
            <w:tcW w:w="4396" w:type="dxa"/>
            <w:gridSpan w:val="3"/>
            <w:vMerge/>
          </w:tcPr>
          <w:p w14:paraId="30D98F0D" w14:textId="77777777" w:rsidR="00D541DC" w:rsidRPr="00D541DC" w:rsidRDefault="00D541DC" w:rsidP="00BC2851">
            <w:pPr>
              <w:spacing w:after="200" w:line="276" w:lineRule="auto"/>
              <w:rPr>
                <w:rFonts w:asciiTheme="minorHAnsi" w:hAnsiTheme="minorHAnsi" w:cstheme="minorHAnsi"/>
                <w:i/>
                <w:sz w:val="22"/>
                <w:szCs w:val="22"/>
              </w:rPr>
            </w:pPr>
          </w:p>
        </w:tc>
      </w:tr>
      <w:tr w:rsidR="00D541DC" w:rsidRPr="00D541DC" w14:paraId="206D0178" w14:textId="77777777" w:rsidTr="00BC2851">
        <w:trPr>
          <w:trHeight w:val="215"/>
        </w:trPr>
        <w:tc>
          <w:tcPr>
            <w:tcW w:w="9351" w:type="dxa"/>
            <w:gridSpan w:val="8"/>
            <w:shd w:val="clear" w:color="auto" w:fill="BFBFBF" w:themeFill="background1" w:themeFillShade="BF"/>
          </w:tcPr>
          <w:p w14:paraId="4B4E9312" w14:textId="77777777" w:rsidR="00D541DC" w:rsidRPr="00D541DC" w:rsidRDefault="00D541DC" w:rsidP="00BC2851">
            <w:pPr>
              <w:spacing w:before="60" w:after="60"/>
              <w:rPr>
                <w:rFonts w:asciiTheme="minorHAnsi" w:hAnsiTheme="minorHAnsi" w:cstheme="minorHAnsi"/>
                <w:sz w:val="22"/>
                <w:szCs w:val="22"/>
              </w:rPr>
            </w:pPr>
            <w:r w:rsidRPr="00D541DC">
              <w:rPr>
                <w:rFonts w:asciiTheme="minorHAnsi" w:hAnsiTheme="minorHAnsi" w:cstheme="minorHAnsi"/>
                <w:b/>
                <w:sz w:val="22"/>
                <w:szCs w:val="22"/>
              </w:rPr>
              <w:t xml:space="preserve">Alignment to CC-GEM Strategic Mandate </w:t>
            </w:r>
            <w:r w:rsidRPr="00D541DC">
              <w:rPr>
                <w:rFonts w:asciiTheme="minorHAnsi" w:hAnsiTheme="minorHAnsi" w:cstheme="minorHAnsi"/>
                <w:sz w:val="22"/>
                <w:szCs w:val="22"/>
              </w:rPr>
              <w:t>(check all that apply)</w:t>
            </w:r>
          </w:p>
        </w:tc>
      </w:tr>
      <w:tr w:rsidR="00D541DC" w:rsidRPr="00D541DC" w14:paraId="1CFBA438" w14:textId="77777777" w:rsidTr="00BC2851">
        <w:trPr>
          <w:trHeight w:val="70"/>
        </w:trPr>
        <w:tc>
          <w:tcPr>
            <w:tcW w:w="355" w:type="dxa"/>
            <w:shd w:val="clear" w:color="auto" w:fill="F2F2F2" w:themeFill="background1" w:themeFillShade="F2"/>
          </w:tcPr>
          <w:p w14:paraId="10DE099A" w14:textId="77777777" w:rsidR="00D541DC" w:rsidRPr="00D541DC" w:rsidRDefault="00D541DC" w:rsidP="00BC2851">
            <w:pPr>
              <w:rPr>
                <w:rFonts w:asciiTheme="minorHAnsi" w:hAnsiTheme="minorHAnsi" w:cstheme="minorHAnsi"/>
                <w:sz w:val="22"/>
                <w:szCs w:val="22"/>
              </w:rPr>
            </w:pPr>
          </w:p>
        </w:tc>
        <w:tc>
          <w:tcPr>
            <w:tcW w:w="4600" w:type="dxa"/>
            <w:gridSpan w:val="4"/>
            <w:vAlign w:val="center"/>
          </w:tcPr>
          <w:p w14:paraId="3123047B"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Next-gen photovoltaics</w:t>
            </w:r>
          </w:p>
        </w:tc>
        <w:tc>
          <w:tcPr>
            <w:tcW w:w="236" w:type="dxa"/>
            <w:shd w:val="clear" w:color="auto" w:fill="F2F2F2" w:themeFill="background1" w:themeFillShade="F2"/>
          </w:tcPr>
          <w:p w14:paraId="276FAA9E" w14:textId="77777777" w:rsidR="00D541DC" w:rsidRPr="00D541DC" w:rsidRDefault="00D541DC" w:rsidP="00BC2851">
            <w:pPr>
              <w:rPr>
                <w:rFonts w:asciiTheme="minorHAnsi" w:hAnsiTheme="minorHAnsi" w:cstheme="minorHAnsi"/>
                <w:sz w:val="22"/>
                <w:szCs w:val="22"/>
              </w:rPr>
            </w:pPr>
          </w:p>
        </w:tc>
        <w:tc>
          <w:tcPr>
            <w:tcW w:w="4160" w:type="dxa"/>
            <w:gridSpan w:val="2"/>
          </w:tcPr>
          <w:p w14:paraId="01F13144" w14:textId="77777777" w:rsidR="00D541DC" w:rsidRPr="00D541DC" w:rsidRDefault="00D541DC" w:rsidP="00BC2851">
            <w:pPr>
              <w:tabs>
                <w:tab w:val="num" w:pos="1440"/>
              </w:tabs>
              <w:rPr>
                <w:rFonts w:asciiTheme="minorHAnsi" w:hAnsiTheme="minorHAnsi" w:cstheme="minorHAnsi"/>
                <w:sz w:val="22"/>
                <w:szCs w:val="22"/>
              </w:rPr>
            </w:pPr>
            <w:r w:rsidRPr="00D541DC">
              <w:rPr>
                <w:rFonts w:asciiTheme="minorHAnsi" w:hAnsiTheme="minorHAnsi" w:cstheme="minorHAnsi"/>
                <w:sz w:val="22"/>
                <w:szCs w:val="22"/>
              </w:rPr>
              <w:t>Computational materials discovery &amp; process simulation</w:t>
            </w:r>
          </w:p>
        </w:tc>
      </w:tr>
      <w:tr w:rsidR="00D541DC" w:rsidRPr="00D541DC" w14:paraId="197305CB" w14:textId="77777777" w:rsidTr="00BC2851">
        <w:trPr>
          <w:trHeight w:val="70"/>
        </w:trPr>
        <w:tc>
          <w:tcPr>
            <w:tcW w:w="355" w:type="dxa"/>
            <w:shd w:val="clear" w:color="auto" w:fill="F2F2F2" w:themeFill="background1" w:themeFillShade="F2"/>
          </w:tcPr>
          <w:p w14:paraId="7CD7B9C1" w14:textId="77777777" w:rsidR="00D541DC" w:rsidRPr="00D541DC" w:rsidRDefault="00D541DC" w:rsidP="00BC2851">
            <w:pPr>
              <w:rPr>
                <w:rFonts w:asciiTheme="minorHAnsi" w:hAnsiTheme="minorHAnsi" w:cstheme="minorHAnsi"/>
                <w:sz w:val="22"/>
                <w:szCs w:val="22"/>
              </w:rPr>
            </w:pPr>
          </w:p>
        </w:tc>
        <w:tc>
          <w:tcPr>
            <w:tcW w:w="4600" w:type="dxa"/>
            <w:gridSpan w:val="4"/>
            <w:vAlign w:val="center"/>
          </w:tcPr>
          <w:p w14:paraId="7AFE27E8"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 xml:space="preserve">Renewable carbon-based </w:t>
            </w:r>
            <w:proofErr w:type="spellStart"/>
            <w:r w:rsidRPr="00D541DC">
              <w:rPr>
                <w:rFonts w:asciiTheme="minorHAnsi" w:hAnsiTheme="minorHAnsi" w:cstheme="minorHAnsi"/>
                <w:sz w:val="22"/>
                <w:szCs w:val="22"/>
              </w:rPr>
              <w:t>feedstocks</w:t>
            </w:r>
            <w:proofErr w:type="spellEnd"/>
          </w:p>
        </w:tc>
        <w:tc>
          <w:tcPr>
            <w:tcW w:w="236" w:type="dxa"/>
            <w:shd w:val="clear" w:color="auto" w:fill="F2F2F2" w:themeFill="background1" w:themeFillShade="F2"/>
          </w:tcPr>
          <w:p w14:paraId="034DE6CC" w14:textId="77777777" w:rsidR="00D541DC" w:rsidRPr="00D541DC" w:rsidRDefault="00D541DC" w:rsidP="00BC2851">
            <w:pPr>
              <w:tabs>
                <w:tab w:val="num" w:pos="1440"/>
              </w:tabs>
              <w:rPr>
                <w:rFonts w:asciiTheme="minorHAnsi" w:hAnsiTheme="minorHAnsi" w:cstheme="minorHAnsi"/>
                <w:sz w:val="22"/>
                <w:szCs w:val="22"/>
              </w:rPr>
            </w:pPr>
          </w:p>
        </w:tc>
        <w:tc>
          <w:tcPr>
            <w:tcW w:w="4160" w:type="dxa"/>
            <w:gridSpan w:val="2"/>
          </w:tcPr>
          <w:p w14:paraId="5E9BC8CB" w14:textId="77777777" w:rsidR="00D541DC" w:rsidRPr="00D541DC" w:rsidRDefault="00D541DC" w:rsidP="00BC2851">
            <w:pPr>
              <w:tabs>
                <w:tab w:val="num" w:pos="1440"/>
              </w:tabs>
              <w:rPr>
                <w:rFonts w:asciiTheme="minorHAnsi" w:hAnsiTheme="minorHAnsi" w:cstheme="minorHAnsi"/>
                <w:sz w:val="22"/>
                <w:szCs w:val="22"/>
              </w:rPr>
            </w:pPr>
            <w:r w:rsidRPr="00D541DC">
              <w:rPr>
                <w:rFonts w:asciiTheme="minorHAnsi" w:hAnsiTheme="minorHAnsi" w:cstheme="minorHAnsi"/>
                <w:sz w:val="22"/>
                <w:szCs w:val="22"/>
              </w:rPr>
              <w:t>High-throughput experiments</w:t>
            </w:r>
          </w:p>
        </w:tc>
      </w:tr>
      <w:tr w:rsidR="00D541DC" w:rsidRPr="00D541DC" w14:paraId="1F5F42D4" w14:textId="77777777" w:rsidTr="00BC2851">
        <w:trPr>
          <w:trHeight w:val="70"/>
        </w:trPr>
        <w:tc>
          <w:tcPr>
            <w:tcW w:w="355" w:type="dxa"/>
            <w:shd w:val="clear" w:color="auto" w:fill="F2F2F2" w:themeFill="background1" w:themeFillShade="F2"/>
          </w:tcPr>
          <w:p w14:paraId="6CB1F264" w14:textId="77777777" w:rsidR="00D541DC" w:rsidRPr="00D541DC" w:rsidRDefault="00D541DC" w:rsidP="00BC2851">
            <w:pPr>
              <w:rPr>
                <w:rFonts w:asciiTheme="minorHAnsi" w:hAnsiTheme="minorHAnsi" w:cstheme="minorHAnsi"/>
                <w:sz w:val="22"/>
                <w:szCs w:val="22"/>
              </w:rPr>
            </w:pPr>
          </w:p>
        </w:tc>
        <w:tc>
          <w:tcPr>
            <w:tcW w:w="4600" w:type="dxa"/>
            <w:gridSpan w:val="4"/>
            <w:vAlign w:val="center"/>
          </w:tcPr>
          <w:p w14:paraId="01ACE8A2"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Renewable fuels and fuel cells</w:t>
            </w:r>
          </w:p>
        </w:tc>
        <w:tc>
          <w:tcPr>
            <w:tcW w:w="236" w:type="dxa"/>
            <w:shd w:val="clear" w:color="auto" w:fill="F2F2F2" w:themeFill="background1" w:themeFillShade="F2"/>
          </w:tcPr>
          <w:p w14:paraId="61653D88" w14:textId="77777777" w:rsidR="00D541DC" w:rsidRPr="00D541DC" w:rsidRDefault="00D541DC" w:rsidP="00BC2851">
            <w:pPr>
              <w:tabs>
                <w:tab w:val="num" w:pos="1440"/>
              </w:tabs>
              <w:rPr>
                <w:rFonts w:asciiTheme="minorHAnsi" w:hAnsiTheme="minorHAnsi" w:cstheme="minorHAnsi"/>
                <w:sz w:val="22"/>
                <w:szCs w:val="22"/>
              </w:rPr>
            </w:pPr>
          </w:p>
        </w:tc>
        <w:tc>
          <w:tcPr>
            <w:tcW w:w="4160" w:type="dxa"/>
            <w:gridSpan w:val="2"/>
          </w:tcPr>
          <w:p w14:paraId="03F66A78" w14:textId="77777777" w:rsidR="00D541DC" w:rsidRPr="00D541DC" w:rsidRDefault="00D541DC" w:rsidP="00BC2851">
            <w:pPr>
              <w:tabs>
                <w:tab w:val="num" w:pos="1440"/>
              </w:tabs>
              <w:rPr>
                <w:rFonts w:asciiTheme="minorHAnsi" w:hAnsiTheme="minorHAnsi" w:cstheme="minorHAnsi"/>
                <w:sz w:val="22"/>
                <w:szCs w:val="22"/>
              </w:rPr>
            </w:pPr>
            <w:r w:rsidRPr="00D541DC">
              <w:rPr>
                <w:rFonts w:asciiTheme="minorHAnsi" w:hAnsiTheme="minorHAnsi" w:cstheme="minorHAnsi"/>
                <w:sz w:val="22"/>
                <w:szCs w:val="22"/>
              </w:rPr>
              <w:t>Materials and processes databases</w:t>
            </w:r>
          </w:p>
        </w:tc>
      </w:tr>
      <w:tr w:rsidR="00D541DC" w:rsidRPr="00D541DC" w14:paraId="436D8B7F" w14:textId="77777777" w:rsidTr="00BC2851">
        <w:trPr>
          <w:trHeight w:val="70"/>
        </w:trPr>
        <w:tc>
          <w:tcPr>
            <w:tcW w:w="355" w:type="dxa"/>
            <w:shd w:val="clear" w:color="auto" w:fill="F2F2F2" w:themeFill="background1" w:themeFillShade="F2"/>
          </w:tcPr>
          <w:p w14:paraId="24939290" w14:textId="77777777" w:rsidR="00D541DC" w:rsidRPr="00D541DC" w:rsidRDefault="00D541DC" w:rsidP="00BC2851">
            <w:pPr>
              <w:rPr>
                <w:rFonts w:asciiTheme="minorHAnsi" w:hAnsiTheme="minorHAnsi" w:cstheme="minorHAnsi"/>
                <w:sz w:val="22"/>
                <w:szCs w:val="22"/>
              </w:rPr>
            </w:pPr>
          </w:p>
        </w:tc>
        <w:tc>
          <w:tcPr>
            <w:tcW w:w="4600" w:type="dxa"/>
            <w:gridSpan w:val="4"/>
            <w:vAlign w:val="center"/>
          </w:tcPr>
          <w:p w14:paraId="4C6A6618"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Next-gen. consumer-scale energy solutions</w:t>
            </w:r>
          </w:p>
        </w:tc>
        <w:tc>
          <w:tcPr>
            <w:tcW w:w="236" w:type="dxa"/>
            <w:shd w:val="clear" w:color="auto" w:fill="F2F2F2" w:themeFill="background1" w:themeFillShade="F2"/>
          </w:tcPr>
          <w:p w14:paraId="28DB8102" w14:textId="77777777" w:rsidR="00D541DC" w:rsidRPr="00D541DC" w:rsidRDefault="00D541DC" w:rsidP="00BC2851">
            <w:pPr>
              <w:tabs>
                <w:tab w:val="num" w:pos="1440"/>
              </w:tabs>
              <w:rPr>
                <w:rFonts w:asciiTheme="minorHAnsi" w:hAnsiTheme="minorHAnsi" w:cstheme="minorHAnsi"/>
                <w:sz w:val="22"/>
                <w:szCs w:val="22"/>
              </w:rPr>
            </w:pPr>
          </w:p>
        </w:tc>
        <w:tc>
          <w:tcPr>
            <w:tcW w:w="4160" w:type="dxa"/>
            <w:gridSpan w:val="2"/>
          </w:tcPr>
          <w:p w14:paraId="07F0FED9"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Materials and process standards</w:t>
            </w:r>
          </w:p>
        </w:tc>
      </w:tr>
      <w:tr w:rsidR="00D541DC" w:rsidRPr="00D541DC" w14:paraId="617BE7AC" w14:textId="77777777" w:rsidTr="00BC2851">
        <w:trPr>
          <w:trHeight w:val="251"/>
        </w:trPr>
        <w:tc>
          <w:tcPr>
            <w:tcW w:w="355" w:type="dxa"/>
            <w:shd w:val="clear" w:color="auto" w:fill="F2F2F2" w:themeFill="background1" w:themeFillShade="F2"/>
          </w:tcPr>
          <w:p w14:paraId="5C8D579C" w14:textId="77777777" w:rsidR="00D541DC" w:rsidRPr="00D541DC" w:rsidRDefault="00D541DC" w:rsidP="00BC2851">
            <w:pPr>
              <w:rPr>
                <w:rFonts w:asciiTheme="minorHAnsi" w:hAnsiTheme="minorHAnsi" w:cstheme="minorHAnsi"/>
                <w:sz w:val="22"/>
                <w:szCs w:val="22"/>
              </w:rPr>
            </w:pPr>
          </w:p>
        </w:tc>
        <w:tc>
          <w:tcPr>
            <w:tcW w:w="4600" w:type="dxa"/>
            <w:gridSpan w:val="4"/>
            <w:vAlign w:val="center"/>
          </w:tcPr>
          <w:p w14:paraId="3566D8A9"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AI and robotics-enabled materials discovery</w:t>
            </w:r>
          </w:p>
        </w:tc>
        <w:tc>
          <w:tcPr>
            <w:tcW w:w="236" w:type="dxa"/>
            <w:shd w:val="clear" w:color="auto" w:fill="F2F2F2" w:themeFill="background1" w:themeFillShade="F2"/>
          </w:tcPr>
          <w:p w14:paraId="45928ED4" w14:textId="77777777" w:rsidR="00D541DC" w:rsidRPr="00D541DC" w:rsidRDefault="00D541DC" w:rsidP="00BC2851">
            <w:pPr>
              <w:tabs>
                <w:tab w:val="num" w:pos="1440"/>
              </w:tabs>
              <w:rPr>
                <w:rFonts w:asciiTheme="minorHAnsi" w:hAnsiTheme="minorHAnsi" w:cstheme="minorHAnsi"/>
                <w:sz w:val="22"/>
                <w:szCs w:val="22"/>
              </w:rPr>
            </w:pPr>
          </w:p>
        </w:tc>
        <w:tc>
          <w:tcPr>
            <w:tcW w:w="4160" w:type="dxa"/>
            <w:gridSpan w:val="2"/>
          </w:tcPr>
          <w:p w14:paraId="227E4724" w14:textId="77777777" w:rsidR="00D541DC" w:rsidRPr="00D541DC" w:rsidRDefault="00D541DC" w:rsidP="00D541DC">
            <w:pPr>
              <w:rPr>
                <w:rFonts w:asciiTheme="minorHAnsi" w:hAnsiTheme="minorHAnsi" w:cstheme="minorHAnsi"/>
                <w:sz w:val="22"/>
                <w:szCs w:val="22"/>
              </w:rPr>
            </w:pPr>
            <w:r w:rsidRPr="00D541DC">
              <w:rPr>
                <w:rFonts w:asciiTheme="minorHAnsi" w:hAnsiTheme="minorHAnsi" w:cstheme="minorHAnsi"/>
                <w:sz w:val="22"/>
                <w:szCs w:val="22"/>
              </w:rPr>
              <w:t xml:space="preserve">Scaled-up materials synthesis </w:t>
            </w:r>
            <w:r>
              <w:rPr>
                <w:rFonts w:asciiTheme="minorHAnsi" w:hAnsiTheme="minorHAnsi" w:cstheme="minorHAnsi"/>
                <w:sz w:val="22"/>
                <w:szCs w:val="22"/>
              </w:rPr>
              <w:t>&amp;</w:t>
            </w:r>
            <w:r w:rsidRPr="00D541DC">
              <w:rPr>
                <w:rFonts w:asciiTheme="minorHAnsi" w:hAnsiTheme="minorHAnsi" w:cstheme="minorHAnsi"/>
                <w:sz w:val="22"/>
                <w:szCs w:val="22"/>
              </w:rPr>
              <w:t xml:space="preserve"> production</w:t>
            </w:r>
          </w:p>
        </w:tc>
      </w:tr>
      <w:tr w:rsidR="00D541DC" w:rsidRPr="00D541DC" w14:paraId="04557CED" w14:textId="77777777" w:rsidTr="00BC2851">
        <w:trPr>
          <w:trHeight w:val="165"/>
        </w:trPr>
        <w:tc>
          <w:tcPr>
            <w:tcW w:w="4955" w:type="dxa"/>
            <w:gridSpan w:val="5"/>
            <w:vMerge w:val="restart"/>
            <w:shd w:val="clear" w:color="auto" w:fill="F2F2F2" w:themeFill="background1" w:themeFillShade="F2"/>
          </w:tcPr>
          <w:p w14:paraId="6973A925" w14:textId="77777777" w:rsidR="00D541DC" w:rsidRPr="00D541DC" w:rsidRDefault="00D541DC" w:rsidP="00BC2851">
            <w:pPr>
              <w:rPr>
                <w:rFonts w:asciiTheme="minorHAnsi" w:hAnsiTheme="minorHAnsi" w:cstheme="minorHAnsi"/>
                <w:sz w:val="22"/>
                <w:szCs w:val="22"/>
              </w:rPr>
            </w:pPr>
          </w:p>
        </w:tc>
        <w:tc>
          <w:tcPr>
            <w:tcW w:w="236" w:type="dxa"/>
            <w:shd w:val="clear" w:color="auto" w:fill="F2F2F2" w:themeFill="background1" w:themeFillShade="F2"/>
          </w:tcPr>
          <w:p w14:paraId="152CCD5B" w14:textId="77777777" w:rsidR="00D541DC" w:rsidRPr="00D541DC" w:rsidRDefault="00D541DC" w:rsidP="00BC2851">
            <w:pPr>
              <w:tabs>
                <w:tab w:val="num" w:pos="1440"/>
              </w:tabs>
              <w:rPr>
                <w:rFonts w:asciiTheme="minorHAnsi" w:hAnsiTheme="minorHAnsi" w:cstheme="minorHAnsi"/>
                <w:sz w:val="22"/>
                <w:szCs w:val="22"/>
              </w:rPr>
            </w:pPr>
          </w:p>
        </w:tc>
        <w:tc>
          <w:tcPr>
            <w:tcW w:w="4160" w:type="dxa"/>
            <w:gridSpan w:val="2"/>
          </w:tcPr>
          <w:p w14:paraId="72CED886"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Multi-functional materials and devices</w:t>
            </w:r>
          </w:p>
        </w:tc>
      </w:tr>
      <w:tr w:rsidR="00D541DC" w:rsidRPr="00D541DC" w14:paraId="55E0B004" w14:textId="77777777" w:rsidTr="00BC2851">
        <w:trPr>
          <w:trHeight w:val="240"/>
        </w:trPr>
        <w:tc>
          <w:tcPr>
            <w:tcW w:w="4955" w:type="dxa"/>
            <w:gridSpan w:val="5"/>
            <w:vMerge/>
            <w:shd w:val="clear" w:color="auto" w:fill="F2F2F2" w:themeFill="background1" w:themeFillShade="F2"/>
          </w:tcPr>
          <w:p w14:paraId="5EA64778" w14:textId="77777777" w:rsidR="00D541DC" w:rsidRPr="00D541DC" w:rsidRDefault="00D541DC" w:rsidP="00BC2851">
            <w:pPr>
              <w:rPr>
                <w:rFonts w:asciiTheme="minorHAnsi" w:hAnsiTheme="minorHAnsi" w:cstheme="minorHAnsi"/>
                <w:sz w:val="22"/>
                <w:szCs w:val="22"/>
              </w:rPr>
            </w:pPr>
          </w:p>
        </w:tc>
        <w:tc>
          <w:tcPr>
            <w:tcW w:w="236" w:type="dxa"/>
            <w:shd w:val="clear" w:color="auto" w:fill="F2F2F2" w:themeFill="background1" w:themeFillShade="F2"/>
          </w:tcPr>
          <w:p w14:paraId="2C10A95A" w14:textId="77777777" w:rsidR="00D541DC" w:rsidRPr="00D541DC" w:rsidRDefault="00D541DC" w:rsidP="00BC2851">
            <w:pPr>
              <w:tabs>
                <w:tab w:val="num" w:pos="1440"/>
              </w:tabs>
              <w:rPr>
                <w:rFonts w:asciiTheme="minorHAnsi" w:hAnsiTheme="minorHAnsi" w:cstheme="minorHAnsi"/>
                <w:sz w:val="22"/>
                <w:szCs w:val="22"/>
              </w:rPr>
            </w:pPr>
          </w:p>
        </w:tc>
        <w:tc>
          <w:tcPr>
            <w:tcW w:w="4160" w:type="dxa"/>
            <w:gridSpan w:val="2"/>
          </w:tcPr>
          <w:p w14:paraId="163DA49C"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 xml:space="preserve">Materials and product life cycle assessment </w:t>
            </w:r>
          </w:p>
        </w:tc>
      </w:tr>
      <w:tr w:rsidR="00D541DC" w:rsidRPr="00D541DC" w14:paraId="001D3578" w14:textId="77777777" w:rsidTr="00BC2851">
        <w:trPr>
          <w:trHeight w:val="210"/>
        </w:trPr>
        <w:tc>
          <w:tcPr>
            <w:tcW w:w="4955" w:type="dxa"/>
            <w:gridSpan w:val="5"/>
            <w:vMerge/>
            <w:shd w:val="clear" w:color="auto" w:fill="F2F2F2" w:themeFill="background1" w:themeFillShade="F2"/>
          </w:tcPr>
          <w:p w14:paraId="27CD5DE6" w14:textId="77777777" w:rsidR="00D541DC" w:rsidRPr="00D541DC" w:rsidRDefault="00D541DC" w:rsidP="00BC2851">
            <w:pPr>
              <w:rPr>
                <w:rFonts w:asciiTheme="minorHAnsi" w:hAnsiTheme="minorHAnsi" w:cstheme="minorHAnsi"/>
                <w:sz w:val="22"/>
                <w:szCs w:val="22"/>
              </w:rPr>
            </w:pPr>
          </w:p>
        </w:tc>
        <w:tc>
          <w:tcPr>
            <w:tcW w:w="236" w:type="dxa"/>
            <w:shd w:val="clear" w:color="auto" w:fill="F2F2F2" w:themeFill="background1" w:themeFillShade="F2"/>
          </w:tcPr>
          <w:p w14:paraId="0C980F3C" w14:textId="77777777" w:rsidR="00D541DC" w:rsidRPr="00D541DC" w:rsidRDefault="00D541DC" w:rsidP="00BC2851">
            <w:pPr>
              <w:tabs>
                <w:tab w:val="num" w:pos="1440"/>
              </w:tabs>
              <w:rPr>
                <w:rFonts w:asciiTheme="minorHAnsi" w:hAnsiTheme="minorHAnsi" w:cstheme="minorHAnsi"/>
                <w:sz w:val="22"/>
                <w:szCs w:val="22"/>
              </w:rPr>
            </w:pPr>
          </w:p>
        </w:tc>
        <w:tc>
          <w:tcPr>
            <w:tcW w:w="4160" w:type="dxa"/>
            <w:gridSpan w:val="2"/>
          </w:tcPr>
          <w:p w14:paraId="408D19A2" w14:textId="77777777" w:rsidR="00D541DC" w:rsidRPr="00D541DC" w:rsidRDefault="00D541DC" w:rsidP="00D541DC">
            <w:pPr>
              <w:rPr>
                <w:rFonts w:asciiTheme="minorHAnsi" w:hAnsiTheme="minorHAnsi" w:cstheme="minorHAnsi"/>
                <w:sz w:val="22"/>
                <w:szCs w:val="22"/>
              </w:rPr>
            </w:pPr>
            <w:r>
              <w:rPr>
                <w:rFonts w:asciiTheme="minorHAnsi" w:hAnsiTheme="minorHAnsi" w:cstheme="minorHAnsi"/>
                <w:sz w:val="22"/>
                <w:szCs w:val="22"/>
              </w:rPr>
              <w:t>Health/</w:t>
            </w:r>
            <w:r w:rsidRPr="00D541DC">
              <w:rPr>
                <w:rFonts w:asciiTheme="minorHAnsi" w:hAnsiTheme="minorHAnsi" w:cstheme="minorHAnsi"/>
                <w:sz w:val="22"/>
                <w:szCs w:val="22"/>
              </w:rPr>
              <w:t xml:space="preserve">environmental impacts </w:t>
            </w:r>
            <w:r>
              <w:rPr>
                <w:rFonts w:asciiTheme="minorHAnsi" w:hAnsiTheme="minorHAnsi" w:cstheme="minorHAnsi"/>
                <w:sz w:val="22"/>
                <w:szCs w:val="22"/>
              </w:rPr>
              <w:t>&amp;</w:t>
            </w:r>
            <w:r w:rsidRPr="00D541DC">
              <w:rPr>
                <w:rFonts w:asciiTheme="minorHAnsi" w:hAnsiTheme="minorHAnsi" w:cstheme="minorHAnsi"/>
                <w:sz w:val="22"/>
                <w:szCs w:val="22"/>
              </w:rPr>
              <w:t xml:space="preserve"> mitigation</w:t>
            </w:r>
          </w:p>
        </w:tc>
      </w:tr>
      <w:tr w:rsidR="00D541DC" w:rsidRPr="00D541DC" w14:paraId="0DACBC44" w14:textId="77777777" w:rsidTr="00BC2851">
        <w:trPr>
          <w:trHeight w:val="195"/>
        </w:trPr>
        <w:tc>
          <w:tcPr>
            <w:tcW w:w="4955" w:type="dxa"/>
            <w:gridSpan w:val="5"/>
            <w:vMerge/>
            <w:shd w:val="clear" w:color="auto" w:fill="F2F2F2" w:themeFill="background1" w:themeFillShade="F2"/>
          </w:tcPr>
          <w:p w14:paraId="7B98F95B" w14:textId="77777777" w:rsidR="00D541DC" w:rsidRPr="00D541DC" w:rsidRDefault="00D541DC" w:rsidP="00BC2851">
            <w:pPr>
              <w:rPr>
                <w:rFonts w:asciiTheme="minorHAnsi" w:hAnsiTheme="minorHAnsi" w:cstheme="minorHAnsi"/>
                <w:sz w:val="22"/>
                <w:szCs w:val="22"/>
              </w:rPr>
            </w:pPr>
          </w:p>
        </w:tc>
        <w:tc>
          <w:tcPr>
            <w:tcW w:w="236" w:type="dxa"/>
            <w:shd w:val="clear" w:color="auto" w:fill="F2F2F2" w:themeFill="background1" w:themeFillShade="F2"/>
          </w:tcPr>
          <w:p w14:paraId="36A3242D" w14:textId="77777777" w:rsidR="00D541DC" w:rsidRPr="00D541DC" w:rsidRDefault="00D541DC" w:rsidP="00BC2851">
            <w:pPr>
              <w:tabs>
                <w:tab w:val="num" w:pos="1440"/>
              </w:tabs>
              <w:rPr>
                <w:rFonts w:asciiTheme="minorHAnsi" w:hAnsiTheme="minorHAnsi" w:cstheme="minorHAnsi"/>
                <w:sz w:val="22"/>
                <w:szCs w:val="22"/>
              </w:rPr>
            </w:pPr>
          </w:p>
        </w:tc>
        <w:tc>
          <w:tcPr>
            <w:tcW w:w="4160" w:type="dxa"/>
            <w:gridSpan w:val="2"/>
          </w:tcPr>
          <w:p w14:paraId="2BAFADD6" w14:textId="77777777" w:rsidR="00D541DC" w:rsidRPr="00D541DC" w:rsidRDefault="00D541DC" w:rsidP="00BC2851">
            <w:pPr>
              <w:rPr>
                <w:rFonts w:asciiTheme="minorHAnsi" w:hAnsiTheme="minorHAnsi" w:cstheme="minorHAnsi"/>
                <w:sz w:val="22"/>
                <w:szCs w:val="22"/>
              </w:rPr>
            </w:pPr>
            <w:r w:rsidRPr="00D541DC">
              <w:rPr>
                <w:rFonts w:asciiTheme="minorHAnsi" w:hAnsiTheme="minorHAnsi" w:cstheme="minorHAnsi"/>
                <w:sz w:val="22"/>
                <w:szCs w:val="22"/>
              </w:rPr>
              <w:t>Accelerated ageing of materials and devices</w:t>
            </w:r>
          </w:p>
        </w:tc>
      </w:tr>
      <w:tr w:rsidR="00D541DC" w:rsidRPr="00D541DC" w14:paraId="633FFCFF" w14:textId="77777777" w:rsidTr="00BC2851">
        <w:trPr>
          <w:trHeight w:val="170"/>
        </w:trPr>
        <w:tc>
          <w:tcPr>
            <w:tcW w:w="9351" w:type="dxa"/>
            <w:gridSpan w:val="8"/>
            <w:shd w:val="clear" w:color="auto" w:fill="BFBFBF" w:themeFill="background1" w:themeFillShade="BF"/>
          </w:tcPr>
          <w:p w14:paraId="36BF4828" w14:textId="77777777" w:rsidR="00D541DC" w:rsidRPr="00D541DC" w:rsidRDefault="00D541DC" w:rsidP="00BC2851">
            <w:pPr>
              <w:spacing w:before="60" w:after="60"/>
              <w:rPr>
                <w:rFonts w:asciiTheme="minorHAnsi" w:hAnsiTheme="minorHAnsi" w:cstheme="minorHAnsi"/>
                <w:b/>
                <w:sz w:val="22"/>
                <w:szCs w:val="22"/>
              </w:rPr>
            </w:pPr>
            <w:r w:rsidRPr="00D541DC">
              <w:rPr>
                <w:rFonts w:asciiTheme="minorHAnsi" w:hAnsiTheme="minorHAnsi" w:cstheme="minorHAnsi"/>
                <w:b/>
                <w:sz w:val="22"/>
                <w:szCs w:val="22"/>
              </w:rPr>
              <w:t>Project Description</w:t>
            </w:r>
          </w:p>
        </w:tc>
      </w:tr>
      <w:tr w:rsidR="00D541DC" w:rsidRPr="00D541DC" w14:paraId="42DB5D62" w14:textId="77777777" w:rsidTr="00BC2851">
        <w:trPr>
          <w:trHeight w:val="211"/>
        </w:trPr>
        <w:tc>
          <w:tcPr>
            <w:tcW w:w="9351" w:type="dxa"/>
            <w:gridSpan w:val="8"/>
            <w:shd w:val="clear" w:color="auto" w:fill="F2F2F2" w:themeFill="background1" w:themeFillShade="F2"/>
          </w:tcPr>
          <w:p w14:paraId="28D9B401" w14:textId="77777777" w:rsidR="00D541DC" w:rsidRPr="00D541DC" w:rsidRDefault="00D541DC" w:rsidP="00BC2851">
            <w:pPr>
              <w:keepNext/>
              <w:spacing w:before="20" w:after="20"/>
              <w:rPr>
                <w:rFonts w:asciiTheme="minorHAnsi" w:hAnsiTheme="minorHAnsi" w:cstheme="minorHAnsi"/>
                <w:color w:val="333333"/>
                <w:sz w:val="22"/>
                <w:szCs w:val="22"/>
              </w:rPr>
            </w:pPr>
            <w:r w:rsidRPr="00D541DC">
              <w:rPr>
                <w:rFonts w:asciiTheme="minorHAnsi" w:hAnsiTheme="minorHAnsi" w:cstheme="minorHAnsi"/>
                <w:i/>
                <w:sz w:val="22"/>
                <w:szCs w:val="22"/>
              </w:rPr>
              <w:t xml:space="preserve">Background and scope </w:t>
            </w:r>
            <w:r w:rsidRPr="00D541DC">
              <w:rPr>
                <w:rFonts w:asciiTheme="minorHAnsi" w:hAnsiTheme="minorHAnsi" w:cstheme="minorHAnsi"/>
                <w:sz w:val="22"/>
                <w:szCs w:val="22"/>
              </w:rPr>
              <w:t xml:space="preserve">(200 words </w:t>
            </w:r>
            <w:r w:rsidRPr="00D541DC">
              <w:rPr>
                <w:rFonts w:asciiTheme="minorHAnsi" w:hAnsiTheme="minorHAnsi" w:cstheme="minorHAnsi"/>
                <w:b/>
                <w:sz w:val="22"/>
                <w:szCs w:val="22"/>
              </w:rPr>
              <w:t>maximum</w:t>
            </w:r>
            <w:r w:rsidRPr="00D541DC">
              <w:rPr>
                <w:rFonts w:asciiTheme="minorHAnsi" w:hAnsiTheme="minorHAnsi" w:cstheme="minorHAnsi"/>
                <w:sz w:val="22"/>
                <w:szCs w:val="22"/>
              </w:rPr>
              <w:t>)</w:t>
            </w:r>
          </w:p>
        </w:tc>
      </w:tr>
      <w:tr w:rsidR="00D541DC" w:rsidRPr="00D541DC" w14:paraId="60D4F9A6" w14:textId="77777777" w:rsidTr="00BC2851">
        <w:trPr>
          <w:trHeight w:val="854"/>
        </w:trPr>
        <w:tc>
          <w:tcPr>
            <w:tcW w:w="9351" w:type="dxa"/>
            <w:gridSpan w:val="8"/>
          </w:tcPr>
          <w:p w14:paraId="3F56A0B8" w14:textId="77777777" w:rsidR="00D541DC" w:rsidRDefault="00D541DC" w:rsidP="00BC2851">
            <w:pPr>
              <w:rPr>
                <w:rFonts w:asciiTheme="minorHAnsi" w:hAnsiTheme="minorHAnsi" w:cstheme="minorHAnsi"/>
                <w:color w:val="333333"/>
                <w:sz w:val="22"/>
                <w:szCs w:val="22"/>
              </w:rPr>
            </w:pPr>
          </w:p>
          <w:p w14:paraId="749A5C54" w14:textId="080A86DD" w:rsidR="00722ADA" w:rsidRPr="00D541DC" w:rsidRDefault="00722ADA" w:rsidP="00BC2851">
            <w:pPr>
              <w:rPr>
                <w:rFonts w:asciiTheme="minorHAnsi" w:hAnsiTheme="minorHAnsi" w:cstheme="minorHAnsi"/>
                <w:color w:val="333333"/>
                <w:sz w:val="22"/>
                <w:szCs w:val="22"/>
              </w:rPr>
            </w:pPr>
            <w:r>
              <w:rPr>
                <w:rFonts w:asciiTheme="minorHAnsi" w:hAnsiTheme="minorHAnsi" w:cstheme="minorHAnsi"/>
                <w:color w:val="333333"/>
                <w:sz w:val="22"/>
                <w:szCs w:val="22"/>
              </w:rPr>
              <w:t>EOIs exceeding word limits will not be accepted</w:t>
            </w:r>
          </w:p>
        </w:tc>
      </w:tr>
      <w:tr w:rsidR="00D541DC" w:rsidRPr="00D541DC" w14:paraId="201B3A51" w14:textId="77777777" w:rsidTr="00BC2851">
        <w:trPr>
          <w:trHeight w:val="211"/>
        </w:trPr>
        <w:tc>
          <w:tcPr>
            <w:tcW w:w="9351" w:type="dxa"/>
            <w:gridSpan w:val="8"/>
            <w:shd w:val="clear" w:color="auto" w:fill="F2F2F2" w:themeFill="background1" w:themeFillShade="F2"/>
          </w:tcPr>
          <w:p w14:paraId="657A4E50" w14:textId="336517D8" w:rsidR="00D541DC" w:rsidRPr="00D541DC" w:rsidRDefault="00D541DC" w:rsidP="00722ADA">
            <w:pPr>
              <w:keepNext/>
              <w:spacing w:before="20" w:after="20"/>
              <w:rPr>
                <w:rFonts w:asciiTheme="minorHAnsi" w:hAnsiTheme="minorHAnsi" w:cstheme="minorHAnsi"/>
                <w:color w:val="333333"/>
                <w:sz w:val="22"/>
                <w:szCs w:val="22"/>
              </w:rPr>
            </w:pPr>
            <w:r w:rsidRPr="00D541DC">
              <w:rPr>
                <w:rFonts w:asciiTheme="minorHAnsi" w:hAnsiTheme="minorHAnsi" w:cstheme="minorHAnsi"/>
                <w:i/>
                <w:sz w:val="22"/>
                <w:szCs w:val="22"/>
              </w:rPr>
              <w:t xml:space="preserve">Project objectives </w:t>
            </w:r>
            <w:r w:rsidRPr="00D541DC">
              <w:rPr>
                <w:rFonts w:asciiTheme="minorHAnsi" w:hAnsiTheme="minorHAnsi" w:cstheme="minorHAnsi"/>
                <w:sz w:val="22"/>
                <w:szCs w:val="22"/>
              </w:rPr>
              <w:t>(</w:t>
            </w:r>
            <w:r w:rsidR="00722ADA">
              <w:rPr>
                <w:rFonts w:asciiTheme="minorHAnsi" w:hAnsiTheme="minorHAnsi" w:cstheme="minorHAnsi"/>
                <w:sz w:val="22"/>
                <w:szCs w:val="22"/>
              </w:rPr>
              <w:t>200</w:t>
            </w:r>
            <w:r w:rsidR="00722ADA" w:rsidRPr="00D541DC">
              <w:rPr>
                <w:rFonts w:asciiTheme="minorHAnsi" w:hAnsiTheme="minorHAnsi" w:cstheme="minorHAnsi"/>
                <w:sz w:val="22"/>
                <w:szCs w:val="22"/>
              </w:rPr>
              <w:t xml:space="preserve"> </w:t>
            </w:r>
            <w:r w:rsidRPr="00D541DC">
              <w:rPr>
                <w:rFonts w:asciiTheme="minorHAnsi" w:hAnsiTheme="minorHAnsi" w:cstheme="minorHAnsi"/>
                <w:sz w:val="22"/>
                <w:szCs w:val="22"/>
              </w:rPr>
              <w:t xml:space="preserve">words </w:t>
            </w:r>
            <w:r w:rsidRPr="00D541DC">
              <w:rPr>
                <w:rFonts w:asciiTheme="minorHAnsi" w:hAnsiTheme="minorHAnsi" w:cstheme="minorHAnsi"/>
                <w:b/>
                <w:sz w:val="22"/>
                <w:szCs w:val="22"/>
              </w:rPr>
              <w:t>maximum</w:t>
            </w:r>
            <w:r w:rsidRPr="00D541DC">
              <w:rPr>
                <w:rFonts w:asciiTheme="minorHAnsi" w:hAnsiTheme="minorHAnsi" w:cstheme="minorHAnsi"/>
                <w:sz w:val="22"/>
                <w:szCs w:val="22"/>
              </w:rPr>
              <w:t>)</w:t>
            </w:r>
          </w:p>
        </w:tc>
      </w:tr>
      <w:tr w:rsidR="00D541DC" w:rsidRPr="00D541DC" w14:paraId="39E663AD" w14:textId="77777777" w:rsidTr="00BC2851">
        <w:trPr>
          <w:trHeight w:val="1061"/>
        </w:trPr>
        <w:tc>
          <w:tcPr>
            <w:tcW w:w="9351" w:type="dxa"/>
            <w:gridSpan w:val="8"/>
          </w:tcPr>
          <w:p w14:paraId="0D7FCFF1" w14:textId="77777777" w:rsidR="00D541DC" w:rsidRDefault="00D541DC" w:rsidP="00BC2851">
            <w:pPr>
              <w:rPr>
                <w:rFonts w:asciiTheme="minorHAnsi" w:hAnsiTheme="minorHAnsi" w:cstheme="minorHAnsi"/>
                <w:i/>
                <w:sz w:val="22"/>
                <w:szCs w:val="22"/>
              </w:rPr>
            </w:pPr>
          </w:p>
          <w:p w14:paraId="4F98F471" w14:textId="7B590D2A" w:rsidR="00722ADA" w:rsidRPr="00D541DC" w:rsidRDefault="00722ADA" w:rsidP="00BC2851">
            <w:pPr>
              <w:rPr>
                <w:rFonts w:asciiTheme="minorHAnsi" w:hAnsiTheme="minorHAnsi" w:cstheme="minorHAnsi"/>
                <w:i/>
                <w:sz w:val="22"/>
                <w:szCs w:val="22"/>
              </w:rPr>
            </w:pPr>
            <w:r>
              <w:rPr>
                <w:rFonts w:asciiTheme="minorHAnsi" w:hAnsiTheme="minorHAnsi" w:cstheme="minorHAnsi"/>
                <w:color w:val="333333"/>
                <w:sz w:val="22"/>
                <w:szCs w:val="22"/>
              </w:rPr>
              <w:t>EOIs exceeding word limits will not be accepted</w:t>
            </w:r>
          </w:p>
        </w:tc>
      </w:tr>
    </w:tbl>
    <w:p w14:paraId="568AA868" w14:textId="77777777" w:rsidR="00A933E7" w:rsidRPr="00D541DC" w:rsidRDefault="00A933E7" w:rsidP="00D541DC">
      <w:pPr>
        <w:rPr>
          <w:rFonts w:cstheme="minorHAnsi"/>
          <w:color w:val="000000"/>
        </w:rPr>
      </w:pPr>
    </w:p>
    <w:sectPr w:rsidR="00A933E7" w:rsidRPr="00D541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C8C2A" w14:textId="77777777" w:rsidR="004F1CE1" w:rsidRDefault="004F1CE1" w:rsidP="009D581B">
      <w:pPr>
        <w:spacing w:after="0" w:line="240" w:lineRule="auto"/>
      </w:pPr>
      <w:r>
        <w:separator/>
      </w:r>
    </w:p>
  </w:endnote>
  <w:endnote w:type="continuationSeparator" w:id="0">
    <w:p w14:paraId="6FB3BAF1" w14:textId="77777777" w:rsidR="004F1CE1" w:rsidRDefault="004F1CE1" w:rsidP="009D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4F2C8" w14:textId="77777777" w:rsidR="004F1CE1" w:rsidRDefault="004F1CE1" w:rsidP="009D581B">
      <w:pPr>
        <w:spacing w:after="0" w:line="240" w:lineRule="auto"/>
      </w:pPr>
      <w:r>
        <w:separator/>
      </w:r>
    </w:p>
  </w:footnote>
  <w:footnote w:type="continuationSeparator" w:id="0">
    <w:p w14:paraId="58AC9DFE" w14:textId="77777777" w:rsidR="004F1CE1" w:rsidRDefault="004F1CE1" w:rsidP="009D581B">
      <w:pPr>
        <w:spacing w:after="0" w:line="240" w:lineRule="auto"/>
      </w:pPr>
      <w:r>
        <w:continuationSeparator/>
      </w:r>
    </w:p>
  </w:footnote>
  <w:footnote w:id="1">
    <w:p w14:paraId="747FF496" w14:textId="6A347A24" w:rsidR="009D581B" w:rsidRDefault="009D581B">
      <w:pPr>
        <w:pStyle w:val="FootnoteText"/>
      </w:pPr>
      <w:r>
        <w:rPr>
          <w:rStyle w:val="FootnoteReference"/>
        </w:rPr>
        <w:footnoteRef/>
      </w:r>
      <w:r>
        <w:t xml:space="preserve"> Projects may have a duration of between 12 months to 36 months, with maximum total funding (per project) of $70k. Projects of less than 24 months will have funding prorated at a rate of duration / 24 months.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17.4pt" o:bullet="t">
        <v:imagedata r:id="rId1" o:title="art8CE9"/>
      </v:shape>
    </w:pict>
  </w:numPicBullet>
  <w:abstractNum w:abstractNumId="0" w15:restartNumberingAfterBreak="0">
    <w:nsid w:val="0088033E"/>
    <w:multiLevelType w:val="hybridMultilevel"/>
    <w:tmpl w:val="3364060C"/>
    <w:lvl w:ilvl="0" w:tplc="7E421990">
      <w:start w:val="1"/>
      <w:numFmt w:val="bullet"/>
      <w:lvlText w:val="-"/>
      <w:lvlJc w:val="left"/>
      <w:pPr>
        <w:tabs>
          <w:tab w:val="num" w:pos="720"/>
        </w:tabs>
        <w:ind w:left="720" w:hanging="360"/>
      </w:pPr>
      <w:rPr>
        <w:rFonts w:ascii="Arial" w:hAnsi="Arial" w:hint="default"/>
      </w:rPr>
    </w:lvl>
    <w:lvl w:ilvl="1" w:tplc="FFB2D592">
      <w:start w:val="1"/>
      <w:numFmt w:val="bullet"/>
      <w:lvlText w:val="-"/>
      <w:lvlJc w:val="left"/>
      <w:pPr>
        <w:tabs>
          <w:tab w:val="num" w:pos="1440"/>
        </w:tabs>
        <w:ind w:left="1440" w:hanging="360"/>
      </w:pPr>
      <w:rPr>
        <w:rFonts w:ascii="Arial" w:hAnsi="Arial" w:hint="default"/>
      </w:rPr>
    </w:lvl>
    <w:lvl w:ilvl="2" w:tplc="C53AE856" w:tentative="1">
      <w:start w:val="1"/>
      <w:numFmt w:val="bullet"/>
      <w:lvlText w:val="-"/>
      <w:lvlJc w:val="left"/>
      <w:pPr>
        <w:tabs>
          <w:tab w:val="num" w:pos="2160"/>
        </w:tabs>
        <w:ind w:left="2160" w:hanging="360"/>
      </w:pPr>
      <w:rPr>
        <w:rFonts w:ascii="Arial" w:hAnsi="Arial" w:hint="default"/>
      </w:rPr>
    </w:lvl>
    <w:lvl w:ilvl="3" w:tplc="BCF2344A" w:tentative="1">
      <w:start w:val="1"/>
      <w:numFmt w:val="bullet"/>
      <w:lvlText w:val="-"/>
      <w:lvlJc w:val="left"/>
      <w:pPr>
        <w:tabs>
          <w:tab w:val="num" w:pos="2880"/>
        </w:tabs>
        <w:ind w:left="2880" w:hanging="360"/>
      </w:pPr>
      <w:rPr>
        <w:rFonts w:ascii="Arial" w:hAnsi="Arial" w:hint="default"/>
      </w:rPr>
    </w:lvl>
    <w:lvl w:ilvl="4" w:tplc="547A46BC" w:tentative="1">
      <w:start w:val="1"/>
      <w:numFmt w:val="bullet"/>
      <w:lvlText w:val="-"/>
      <w:lvlJc w:val="left"/>
      <w:pPr>
        <w:tabs>
          <w:tab w:val="num" w:pos="3600"/>
        </w:tabs>
        <w:ind w:left="3600" w:hanging="360"/>
      </w:pPr>
      <w:rPr>
        <w:rFonts w:ascii="Arial" w:hAnsi="Arial" w:hint="default"/>
      </w:rPr>
    </w:lvl>
    <w:lvl w:ilvl="5" w:tplc="1D722344" w:tentative="1">
      <w:start w:val="1"/>
      <w:numFmt w:val="bullet"/>
      <w:lvlText w:val="-"/>
      <w:lvlJc w:val="left"/>
      <w:pPr>
        <w:tabs>
          <w:tab w:val="num" w:pos="4320"/>
        </w:tabs>
        <w:ind w:left="4320" w:hanging="360"/>
      </w:pPr>
      <w:rPr>
        <w:rFonts w:ascii="Arial" w:hAnsi="Arial" w:hint="default"/>
      </w:rPr>
    </w:lvl>
    <w:lvl w:ilvl="6" w:tplc="66B81F0A" w:tentative="1">
      <w:start w:val="1"/>
      <w:numFmt w:val="bullet"/>
      <w:lvlText w:val="-"/>
      <w:lvlJc w:val="left"/>
      <w:pPr>
        <w:tabs>
          <w:tab w:val="num" w:pos="5040"/>
        </w:tabs>
        <w:ind w:left="5040" w:hanging="360"/>
      </w:pPr>
      <w:rPr>
        <w:rFonts w:ascii="Arial" w:hAnsi="Arial" w:hint="default"/>
      </w:rPr>
    </w:lvl>
    <w:lvl w:ilvl="7" w:tplc="3DEA88CC" w:tentative="1">
      <w:start w:val="1"/>
      <w:numFmt w:val="bullet"/>
      <w:lvlText w:val="-"/>
      <w:lvlJc w:val="left"/>
      <w:pPr>
        <w:tabs>
          <w:tab w:val="num" w:pos="5760"/>
        </w:tabs>
        <w:ind w:left="5760" w:hanging="360"/>
      </w:pPr>
      <w:rPr>
        <w:rFonts w:ascii="Arial" w:hAnsi="Arial" w:hint="default"/>
      </w:rPr>
    </w:lvl>
    <w:lvl w:ilvl="8" w:tplc="69485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C2A3C"/>
    <w:multiLevelType w:val="hybridMultilevel"/>
    <w:tmpl w:val="01A43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A0A2A"/>
    <w:multiLevelType w:val="multilevel"/>
    <w:tmpl w:val="E4BECEC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5FF0E3B"/>
    <w:multiLevelType w:val="hybridMultilevel"/>
    <w:tmpl w:val="690EB382"/>
    <w:lvl w:ilvl="0" w:tplc="10090001">
      <w:start w:val="1"/>
      <w:numFmt w:val="bullet"/>
      <w:lvlText w:val=""/>
      <w:lvlJc w:val="left"/>
      <w:pPr>
        <w:ind w:left="720" w:hanging="360"/>
      </w:pPr>
      <w:rPr>
        <w:rFonts w:ascii="Symbol" w:hAnsi="Symbol" w:hint="default"/>
      </w:rPr>
    </w:lvl>
    <w:lvl w:ilvl="1" w:tplc="F3A236B2">
      <w:numFmt w:val="bullet"/>
      <w:lvlText w:val=""/>
      <w:lvlJc w:val="left"/>
      <w:pPr>
        <w:ind w:left="1500" w:hanging="420"/>
      </w:pPr>
      <w:rPr>
        <w:rFonts w:ascii="Symbol" w:eastAsia="Times New Roman"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171A0651"/>
    <w:multiLevelType w:val="hybridMultilevel"/>
    <w:tmpl w:val="1A163A0E"/>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11F36"/>
    <w:multiLevelType w:val="hybridMultilevel"/>
    <w:tmpl w:val="07FCC9DA"/>
    <w:lvl w:ilvl="0" w:tplc="6930CA0C">
      <w:start w:val="1"/>
      <w:numFmt w:val="bullet"/>
      <w:lvlText w:val=""/>
      <w:lvlPicBulletId w:val="0"/>
      <w:lvlJc w:val="left"/>
      <w:pPr>
        <w:tabs>
          <w:tab w:val="num" w:pos="720"/>
        </w:tabs>
        <w:ind w:left="720" w:hanging="360"/>
      </w:pPr>
      <w:rPr>
        <w:rFonts w:ascii="Symbol" w:hAnsi="Symbol" w:hint="default"/>
      </w:rPr>
    </w:lvl>
    <w:lvl w:ilvl="1" w:tplc="D9BA349A" w:tentative="1">
      <w:start w:val="1"/>
      <w:numFmt w:val="bullet"/>
      <w:lvlText w:val=""/>
      <w:lvlPicBulletId w:val="0"/>
      <w:lvlJc w:val="left"/>
      <w:pPr>
        <w:tabs>
          <w:tab w:val="num" w:pos="1440"/>
        </w:tabs>
        <w:ind w:left="1440" w:hanging="360"/>
      </w:pPr>
      <w:rPr>
        <w:rFonts w:ascii="Symbol" w:hAnsi="Symbol" w:hint="default"/>
      </w:rPr>
    </w:lvl>
    <w:lvl w:ilvl="2" w:tplc="851E5760">
      <w:start w:val="1"/>
      <w:numFmt w:val="bullet"/>
      <w:lvlText w:val=""/>
      <w:lvlPicBulletId w:val="0"/>
      <w:lvlJc w:val="left"/>
      <w:pPr>
        <w:tabs>
          <w:tab w:val="num" w:pos="2160"/>
        </w:tabs>
        <w:ind w:left="2160" w:hanging="360"/>
      </w:pPr>
      <w:rPr>
        <w:rFonts w:ascii="Symbol" w:hAnsi="Symbol" w:hint="default"/>
      </w:rPr>
    </w:lvl>
    <w:lvl w:ilvl="3" w:tplc="5F469A00" w:tentative="1">
      <w:start w:val="1"/>
      <w:numFmt w:val="bullet"/>
      <w:lvlText w:val=""/>
      <w:lvlPicBulletId w:val="0"/>
      <w:lvlJc w:val="left"/>
      <w:pPr>
        <w:tabs>
          <w:tab w:val="num" w:pos="2880"/>
        </w:tabs>
        <w:ind w:left="2880" w:hanging="360"/>
      </w:pPr>
      <w:rPr>
        <w:rFonts w:ascii="Symbol" w:hAnsi="Symbol" w:hint="default"/>
      </w:rPr>
    </w:lvl>
    <w:lvl w:ilvl="4" w:tplc="5AACD33E" w:tentative="1">
      <w:start w:val="1"/>
      <w:numFmt w:val="bullet"/>
      <w:lvlText w:val=""/>
      <w:lvlPicBulletId w:val="0"/>
      <w:lvlJc w:val="left"/>
      <w:pPr>
        <w:tabs>
          <w:tab w:val="num" w:pos="3600"/>
        </w:tabs>
        <w:ind w:left="3600" w:hanging="360"/>
      </w:pPr>
      <w:rPr>
        <w:rFonts w:ascii="Symbol" w:hAnsi="Symbol" w:hint="default"/>
      </w:rPr>
    </w:lvl>
    <w:lvl w:ilvl="5" w:tplc="6E3EB266" w:tentative="1">
      <w:start w:val="1"/>
      <w:numFmt w:val="bullet"/>
      <w:lvlText w:val=""/>
      <w:lvlPicBulletId w:val="0"/>
      <w:lvlJc w:val="left"/>
      <w:pPr>
        <w:tabs>
          <w:tab w:val="num" w:pos="4320"/>
        </w:tabs>
        <w:ind w:left="4320" w:hanging="360"/>
      </w:pPr>
      <w:rPr>
        <w:rFonts w:ascii="Symbol" w:hAnsi="Symbol" w:hint="default"/>
      </w:rPr>
    </w:lvl>
    <w:lvl w:ilvl="6" w:tplc="88C8D006" w:tentative="1">
      <w:start w:val="1"/>
      <w:numFmt w:val="bullet"/>
      <w:lvlText w:val=""/>
      <w:lvlPicBulletId w:val="0"/>
      <w:lvlJc w:val="left"/>
      <w:pPr>
        <w:tabs>
          <w:tab w:val="num" w:pos="5040"/>
        </w:tabs>
        <w:ind w:left="5040" w:hanging="360"/>
      </w:pPr>
      <w:rPr>
        <w:rFonts w:ascii="Symbol" w:hAnsi="Symbol" w:hint="default"/>
      </w:rPr>
    </w:lvl>
    <w:lvl w:ilvl="7" w:tplc="03E2628E" w:tentative="1">
      <w:start w:val="1"/>
      <w:numFmt w:val="bullet"/>
      <w:lvlText w:val=""/>
      <w:lvlPicBulletId w:val="0"/>
      <w:lvlJc w:val="left"/>
      <w:pPr>
        <w:tabs>
          <w:tab w:val="num" w:pos="5760"/>
        </w:tabs>
        <w:ind w:left="5760" w:hanging="360"/>
      </w:pPr>
      <w:rPr>
        <w:rFonts w:ascii="Symbol" w:hAnsi="Symbol" w:hint="default"/>
      </w:rPr>
    </w:lvl>
    <w:lvl w:ilvl="8" w:tplc="40845C2C"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8EE3396"/>
    <w:multiLevelType w:val="hybridMultilevel"/>
    <w:tmpl w:val="94E23420"/>
    <w:lvl w:ilvl="0" w:tplc="3086FD78">
      <w:start w:val="1"/>
      <w:numFmt w:val="bullet"/>
      <w:lvlText w:val=""/>
      <w:lvlPicBulletId w:val="0"/>
      <w:lvlJc w:val="left"/>
      <w:pPr>
        <w:tabs>
          <w:tab w:val="num" w:pos="720"/>
        </w:tabs>
        <w:ind w:left="720" w:hanging="360"/>
      </w:pPr>
      <w:rPr>
        <w:rFonts w:ascii="Symbol" w:hAnsi="Symbol" w:hint="default"/>
      </w:rPr>
    </w:lvl>
    <w:lvl w:ilvl="1" w:tplc="6BE6AE6A" w:tentative="1">
      <w:start w:val="1"/>
      <w:numFmt w:val="bullet"/>
      <w:lvlText w:val=""/>
      <w:lvlPicBulletId w:val="0"/>
      <w:lvlJc w:val="left"/>
      <w:pPr>
        <w:tabs>
          <w:tab w:val="num" w:pos="1440"/>
        </w:tabs>
        <w:ind w:left="1440" w:hanging="360"/>
      </w:pPr>
      <w:rPr>
        <w:rFonts w:ascii="Symbol" w:hAnsi="Symbol" w:hint="default"/>
      </w:rPr>
    </w:lvl>
    <w:lvl w:ilvl="2" w:tplc="AD342392">
      <w:start w:val="1"/>
      <w:numFmt w:val="bullet"/>
      <w:lvlText w:val=""/>
      <w:lvlPicBulletId w:val="0"/>
      <w:lvlJc w:val="left"/>
      <w:pPr>
        <w:tabs>
          <w:tab w:val="num" w:pos="2160"/>
        </w:tabs>
        <w:ind w:left="2160" w:hanging="360"/>
      </w:pPr>
      <w:rPr>
        <w:rFonts w:ascii="Symbol" w:hAnsi="Symbol" w:hint="default"/>
      </w:rPr>
    </w:lvl>
    <w:lvl w:ilvl="3" w:tplc="064008EA" w:tentative="1">
      <w:start w:val="1"/>
      <w:numFmt w:val="bullet"/>
      <w:lvlText w:val=""/>
      <w:lvlPicBulletId w:val="0"/>
      <w:lvlJc w:val="left"/>
      <w:pPr>
        <w:tabs>
          <w:tab w:val="num" w:pos="2880"/>
        </w:tabs>
        <w:ind w:left="2880" w:hanging="360"/>
      </w:pPr>
      <w:rPr>
        <w:rFonts w:ascii="Symbol" w:hAnsi="Symbol" w:hint="default"/>
      </w:rPr>
    </w:lvl>
    <w:lvl w:ilvl="4" w:tplc="3594FC46" w:tentative="1">
      <w:start w:val="1"/>
      <w:numFmt w:val="bullet"/>
      <w:lvlText w:val=""/>
      <w:lvlPicBulletId w:val="0"/>
      <w:lvlJc w:val="left"/>
      <w:pPr>
        <w:tabs>
          <w:tab w:val="num" w:pos="3600"/>
        </w:tabs>
        <w:ind w:left="3600" w:hanging="360"/>
      </w:pPr>
      <w:rPr>
        <w:rFonts w:ascii="Symbol" w:hAnsi="Symbol" w:hint="default"/>
      </w:rPr>
    </w:lvl>
    <w:lvl w:ilvl="5" w:tplc="9E7202AA" w:tentative="1">
      <w:start w:val="1"/>
      <w:numFmt w:val="bullet"/>
      <w:lvlText w:val=""/>
      <w:lvlPicBulletId w:val="0"/>
      <w:lvlJc w:val="left"/>
      <w:pPr>
        <w:tabs>
          <w:tab w:val="num" w:pos="4320"/>
        </w:tabs>
        <w:ind w:left="4320" w:hanging="360"/>
      </w:pPr>
      <w:rPr>
        <w:rFonts w:ascii="Symbol" w:hAnsi="Symbol" w:hint="default"/>
      </w:rPr>
    </w:lvl>
    <w:lvl w:ilvl="6" w:tplc="7222195E" w:tentative="1">
      <w:start w:val="1"/>
      <w:numFmt w:val="bullet"/>
      <w:lvlText w:val=""/>
      <w:lvlPicBulletId w:val="0"/>
      <w:lvlJc w:val="left"/>
      <w:pPr>
        <w:tabs>
          <w:tab w:val="num" w:pos="5040"/>
        </w:tabs>
        <w:ind w:left="5040" w:hanging="360"/>
      </w:pPr>
      <w:rPr>
        <w:rFonts w:ascii="Symbol" w:hAnsi="Symbol" w:hint="default"/>
      </w:rPr>
    </w:lvl>
    <w:lvl w:ilvl="7" w:tplc="AC526EBA" w:tentative="1">
      <w:start w:val="1"/>
      <w:numFmt w:val="bullet"/>
      <w:lvlText w:val=""/>
      <w:lvlPicBulletId w:val="0"/>
      <w:lvlJc w:val="left"/>
      <w:pPr>
        <w:tabs>
          <w:tab w:val="num" w:pos="5760"/>
        </w:tabs>
        <w:ind w:left="5760" w:hanging="360"/>
      </w:pPr>
      <w:rPr>
        <w:rFonts w:ascii="Symbol" w:hAnsi="Symbol" w:hint="default"/>
      </w:rPr>
    </w:lvl>
    <w:lvl w:ilvl="8" w:tplc="53D23230"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6D4B0A"/>
    <w:multiLevelType w:val="hybridMultilevel"/>
    <w:tmpl w:val="1E36582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331DB"/>
    <w:multiLevelType w:val="hybridMultilevel"/>
    <w:tmpl w:val="D392168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3667A"/>
    <w:multiLevelType w:val="hybridMultilevel"/>
    <w:tmpl w:val="3104D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3C2FAA"/>
    <w:multiLevelType w:val="hybridMultilevel"/>
    <w:tmpl w:val="72882A8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40220"/>
    <w:multiLevelType w:val="hybridMultilevel"/>
    <w:tmpl w:val="82C440E2"/>
    <w:lvl w:ilvl="0" w:tplc="A4AE16A6">
      <w:start w:val="1"/>
      <w:numFmt w:val="bullet"/>
      <w:lvlText w:val="•"/>
      <w:lvlJc w:val="left"/>
      <w:pPr>
        <w:tabs>
          <w:tab w:val="num" w:pos="720"/>
        </w:tabs>
        <w:ind w:left="720" w:hanging="360"/>
      </w:pPr>
      <w:rPr>
        <w:rFonts w:ascii="Arial" w:hAnsi="Arial" w:hint="default"/>
      </w:rPr>
    </w:lvl>
    <w:lvl w:ilvl="1" w:tplc="5ED6C2E8">
      <w:start w:val="1"/>
      <w:numFmt w:val="bullet"/>
      <w:lvlText w:val="•"/>
      <w:lvlJc w:val="left"/>
      <w:pPr>
        <w:tabs>
          <w:tab w:val="num" w:pos="1440"/>
        </w:tabs>
        <w:ind w:left="1440" w:hanging="360"/>
      </w:pPr>
      <w:rPr>
        <w:rFonts w:ascii="Arial" w:hAnsi="Arial" w:hint="default"/>
      </w:rPr>
    </w:lvl>
    <w:lvl w:ilvl="2" w:tplc="C2640A1A" w:tentative="1">
      <w:start w:val="1"/>
      <w:numFmt w:val="bullet"/>
      <w:lvlText w:val="•"/>
      <w:lvlJc w:val="left"/>
      <w:pPr>
        <w:tabs>
          <w:tab w:val="num" w:pos="2160"/>
        </w:tabs>
        <w:ind w:left="2160" w:hanging="360"/>
      </w:pPr>
      <w:rPr>
        <w:rFonts w:ascii="Arial" w:hAnsi="Arial" w:hint="default"/>
      </w:rPr>
    </w:lvl>
    <w:lvl w:ilvl="3" w:tplc="C2B66E1A" w:tentative="1">
      <w:start w:val="1"/>
      <w:numFmt w:val="bullet"/>
      <w:lvlText w:val="•"/>
      <w:lvlJc w:val="left"/>
      <w:pPr>
        <w:tabs>
          <w:tab w:val="num" w:pos="2880"/>
        </w:tabs>
        <w:ind w:left="2880" w:hanging="360"/>
      </w:pPr>
      <w:rPr>
        <w:rFonts w:ascii="Arial" w:hAnsi="Arial" w:hint="default"/>
      </w:rPr>
    </w:lvl>
    <w:lvl w:ilvl="4" w:tplc="7D9095FA" w:tentative="1">
      <w:start w:val="1"/>
      <w:numFmt w:val="bullet"/>
      <w:lvlText w:val="•"/>
      <w:lvlJc w:val="left"/>
      <w:pPr>
        <w:tabs>
          <w:tab w:val="num" w:pos="3600"/>
        </w:tabs>
        <w:ind w:left="3600" w:hanging="360"/>
      </w:pPr>
      <w:rPr>
        <w:rFonts w:ascii="Arial" w:hAnsi="Arial" w:hint="default"/>
      </w:rPr>
    </w:lvl>
    <w:lvl w:ilvl="5" w:tplc="13B08782" w:tentative="1">
      <w:start w:val="1"/>
      <w:numFmt w:val="bullet"/>
      <w:lvlText w:val="•"/>
      <w:lvlJc w:val="left"/>
      <w:pPr>
        <w:tabs>
          <w:tab w:val="num" w:pos="4320"/>
        </w:tabs>
        <w:ind w:left="4320" w:hanging="360"/>
      </w:pPr>
      <w:rPr>
        <w:rFonts w:ascii="Arial" w:hAnsi="Arial" w:hint="default"/>
      </w:rPr>
    </w:lvl>
    <w:lvl w:ilvl="6" w:tplc="11CC36EA" w:tentative="1">
      <w:start w:val="1"/>
      <w:numFmt w:val="bullet"/>
      <w:lvlText w:val="•"/>
      <w:lvlJc w:val="left"/>
      <w:pPr>
        <w:tabs>
          <w:tab w:val="num" w:pos="5040"/>
        </w:tabs>
        <w:ind w:left="5040" w:hanging="360"/>
      </w:pPr>
      <w:rPr>
        <w:rFonts w:ascii="Arial" w:hAnsi="Arial" w:hint="default"/>
      </w:rPr>
    </w:lvl>
    <w:lvl w:ilvl="7" w:tplc="0194C8AC" w:tentative="1">
      <w:start w:val="1"/>
      <w:numFmt w:val="bullet"/>
      <w:lvlText w:val="•"/>
      <w:lvlJc w:val="left"/>
      <w:pPr>
        <w:tabs>
          <w:tab w:val="num" w:pos="5760"/>
        </w:tabs>
        <w:ind w:left="5760" w:hanging="360"/>
      </w:pPr>
      <w:rPr>
        <w:rFonts w:ascii="Arial" w:hAnsi="Arial" w:hint="default"/>
      </w:rPr>
    </w:lvl>
    <w:lvl w:ilvl="8" w:tplc="073022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5C54C8"/>
    <w:multiLevelType w:val="hybridMultilevel"/>
    <w:tmpl w:val="093E04C8"/>
    <w:lvl w:ilvl="0" w:tplc="C710254A">
      <w:numFmt w:val="bullet"/>
      <w:lvlText w:val=""/>
      <w:lvlJc w:val="left"/>
      <w:pPr>
        <w:ind w:left="360" w:hanging="360"/>
      </w:pPr>
      <w:rPr>
        <w:rFonts w:ascii="Symbol" w:eastAsiaTheme="minorHAnsi" w:hAnsi="Symbol" w:cstheme="minorBid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CCE6A78"/>
    <w:multiLevelType w:val="hybridMultilevel"/>
    <w:tmpl w:val="BDCEFD8A"/>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14" w15:restartNumberingAfterBreak="0">
    <w:nsid w:val="6CE9062D"/>
    <w:multiLevelType w:val="hybridMultilevel"/>
    <w:tmpl w:val="3B9E7390"/>
    <w:lvl w:ilvl="0" w:tplc="3086FD78">
      <w:start w:val="1"/>
      <w:numFmt w:val="bullet"/>
      <w:lvlText w:val=""/>
      <w:lvlPicBulletId w:val="0"/>
      <w:lvlJc w:val="left"/>
      <w:pPr>
        <w:tabs>
          <w:tab w:val="num" w:pos="720"/>
        </w:tabs>
        <w:ind w:left="720" w:hanging="360"/>
      </w:pPr>
      <w:rPr>
        <w:rFonts w:ascii="Symbol" w:hAnsi="Symbol" w:hint="default"/>
      </w:rPr>
    </w:lvl>
    <w:lvl w:ilvl="1" w:tplc="6BE6AE6A">
      <w:start w:val="1"/>
      <w:numFmt w:val="bullet"/>
      <w:lvlText w:val=""/>
      <w:lvlPicBulletId w:val="0"/>
      <w:lvlJc w:val="left"/>
      <w:pPr>
        <w:tabs>
          <w:tab w:val="num" w:pos="1440"/>
        </w:tabs>
        <w:ind w:left="1440" w:hanging="360"/>
      </w:pPr>
      <w:rPr>
        <w:rFonts w:ascii="Symbol" w:hAnsi="Symbol" w:hint="default"/>
      </w:rPr>
    </w:lvl>
    <w:lvl w:ilvl="2" w:tplc="1009000F">
      <w:start w:val="1"/>
      <w:numFmt w:val="decimal"/>
      <w:lvlText w:val="%3."/>
      <w:lvlJc w:val="left"/>
      <w:pPr>
        <w:tabs>
          <w:tab w:val="num" w:pos="2160"/>
        </w:tabs>
        <w:ind w:left="2160" w:hanging="360"/>
      </w:pPr>
      <w:rPr>
        <w:rFonts w:hint="default"/>
      </w:rPr>
    </w:lvl>
    <w:lvl w:ilvl="3" w:tplc="064008EA" w:tentative="1">
      <w:start w:val="1"/>
      <w:numFmt w:val="bullet"/>
      <w:lvlText w:val=""/>
      <w:lvlPicBulletId w:val="0"/>
      <w:lvlJc w:val="left"/>
      <w:pPr>
        <w:tabs>
          <w:tab w:val="num" w:pos="2880"/>
        </w:tabs>
        <w:ind w:left="2880" w:hanging="360"/>
      </w:pPr>
      <w:rPr>
        <w:rFonts w:ascii="Symbol" w:hAnsi="Symbol" w:hint="default"/>
      </w:rPr>
    </w:lvl>
    <w:lvl w:ilvl="4" w:tplc="3594FC46" w:tentative="1">
      <w:start w:val="1"/>
      <w:numFmt w:val="bullet"/>
      <w:lvlText w:val=""/>
      <w:lvlPicBulletId w:val="0"/>
      <w:lvlJc w:val="left"/>
      <w:pPr>
        <w:tabs>
          <w:tab w:val="num" w:pos="3600"/>
        </w:tabs>
        <w:ind w:left="3600" w:hanging="360"/>
      </w:pPr>
      <w:rPr>
        <w:rFonts w:ascii="Symbol" w:hAnsi="Symbol" w:hint="default"/>
      </w:rPr>
    </w:lvl>
    <w:lvl w:ilvl="5" w:tplc="9E7202AA" w:tentative="1">
      <w:start w:val="1"/>
      <w:numFmt w:val="bullet"/>
      <w:lvlText w:val=""/>
      <w:lvlPicBulletId w:val="0"/>
      <w:lvlJc w:val="left"/>
      <w:pPr>
        <w:tabs>
          <w:tab w:val="num" w:pos="4320"/>
        </w:tabs>
        <w:ind w:left="4320" w:hanging="360"/>
      </w:pPr>
      <w:rPr>
        <w:rFonts w:ascii="Symbol" w:hAnsi="Symbol" w:hint="default"/>
      </w:rPr>
    </w:lvl>
    <w:lvl w:ilvl="6" w:tplc="7222195E" w:tentative="1">
      <w:start w:val="1"/>
      <w:numFmt w:val="bullet"/>
      <w:lvlText w:val=""/>
      <w:lvlPicBulletId w:val="0"/>
      <w:lvlJc w:val="left"/>
      <w:pPr>
        <w:tabs>
          <w:tab w:val="num" w:pos="5040"/>
        </w:tabs>
        <w:ind w:left="5040" w:hanging="360"/>
      </w:pPr>
      <w:rPr>
        <w:rFonts w:ascii="Symbol" w:hAnsi="Symbol" w:hint="default"/>
      </w:rPr>
    </w:lvl>
    <w:lvl w:ilvl="7" w:tplc="AC526EBA" w:tentative="1">
      <w:start w:val="1"/>
      <w:numFmt w:val="bullet"/>
      <w:lvlText w:val=""/>
      <w:lvlPicBulletId w:val="0"/>
      <w:lvlJc w:val="left"/>
      <w:pPr>
        <w:tabs>
          <w:tab w:val="num" w:pos="5760"/>
        </w:tabs>
        <w:ind w:left="5760" w:hanging="360"/>
      </w:pPr>
      <w:rPr>
        <w:rFonts w:ascii="Symbol" w:hAnsi="Symbol" w:hint="default"/>
      </w:rPr>
    </w:lvl>
    <w:lvl w:ilvl="8" w:tplc="53D23230"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09D7614"/>
    <w:multiLevelType w:val="hybridMultilevel"/>
    <w:tmpl w:val="4DC85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CB74330"/>
    <w:multiLevelType w:val="hybridMultilevel"/>
    <w:tmpl w:val="78B8B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F65BC0"/>
    <w:multiLevelType w:val="hybridMultilevel"/>
    <w:tmpl w:val="1F80CEA2"/>
    <w:lvl w:ilvl="0" w:tplc="10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6"/>
  </w:num>
  <w:num w:numId="5">
    <w:abstractNumId w:val="5"/>
  </w:num>
  <w:num w:numId="6">
    <w:abstractNumId w:val="14"/>
  </w:num>
  <w:num w:numId="7">
    <w:abstractNumId w:val="0"/>
  </w:num>
  <w:num w:numId="8">
    <w:abstractNumId w:val="2"/>
  </w:num>
  <w:num w:numId="9">
    <w:abstractNumId w:val="3"/>
  </w:num>
  <w:num w:numId="10">
    <w:abstractNumId w:val="15"/>
  </w:num>
  <w:num w:numId="11">
    <w:abstractNumId w:val="16"/>
  </w:num>
  <w:num w:numId="12">
    <w:abstractNumId w:val="1"/>
  </w:num>
  <w:num w:numId="13">
    <w:abstractNumId w:val="9"/>
  </w:num>
  <w:num w:numId="14">
    <w:abstractNumId w:val="4"/>
  </w:num>
  <w:num w:numId="15">
    <w:abstractNumId w:val="7"/>
  </w:num>
  <w:num w:numId="16">
    <w:abstractNumId w:val="17"/>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07"/>
    <w:rsid w:val="00003672"/>
    <w:rsid w:val="00024C9D"/>
    <w:rsid w:val="000519F1"/>
    <w:rsid w:val="0007114B"/>
    <w:rsid w:val="000A44F0"/>
    <w:rsid w:val="000A4B98"/>
    <w:rsid w:val="00110C32"/>
    <w:rsid w:val="001710D7"/>
    <w:rsid w:val="00177D61"/>
    <w:rsid w:val="00181CAC"/>
    <w:rsid w:val="00191C2B"/>
    <w:rsid w:val="00200515"/>
    <w:rsid w:val="00287ACF"/>
    <w:rsid w:val="00293747"/>
    <w:rsid w:val="002B2439"/>
    <w:rsid w:val="002C4DBB"/>
    <w:rsid w:val="00320350"/>
    <w:rsid w:val="00380A23"/>
    <w:rsid w:val="00383ABB"/>
    <w:rsid w:val="00391A3F"/>
    <w:rsid w:val="00394CB9"/>
    <w:rsid w:val="003A2374"/>
    <w:rsid w:val="00414585"/>
    <w:rsid w:val="00422D98"/>
    <w:rsid w:val="0043609C"/>
    <w:rsid w:val="0048154E"/>
    <w:rsid w:val="00485AC5"/>
    <w:rsid w:val="0048605F"/>
    <w:rsid w:val="004C37EE"/>
    <w:rsid w:val="004F1CE1"/>
    <w:rsid w:val="00515D28"/>
    <w:rsid w:val="00525B49"/>
    <w:rsid w:val="00532B51"/>
    <w:rsid w:val="00574657"/>
    <w:rsid w:val="005D221B"/>
    <w:rsid w:val="005E2AA4"/>
    <w:rsid w:val="005E39E7"/>
    <w:rsid w:val="005F049A"/>
    <w:rsid w:val="005F3E42"/>
    <w:rsid w:val="00606C22"/>
    <w:rsid w:val="00646456"/>
    <w:rsid w:val="00675673"/>
    <w:rsid w:val="00686377"/>
    <w:rsid w:val="006D05B3"/>
    <w:rsid w:val="006F2E14"/>
    <w:rsid w:val="00722ADA"/>
    <w:rsid w:val="00780202"/>
    <w:rsid w:val="007C24D2"/>
    <w:rsid w:val="007E47F5"/>
    <w:rsid w:val="0081787D"/>
    <w:rsid w:val="00826E4B"/>
    <w:rsid w:val="0083379E"/>
    <w:rsid w:val="008441B0"/>
    <w:rsid w:val="008641B7"/>
    <w:rsid w:val="00882F85"/>
    <w:rsid w:val="008C66E1"/>
    <w:rsid w:val="008E1F85"/>
    <w:rsid w:val="008E44CB"/>
    <w:rsid w:val="009504D2"/>
    <w:rsid w:val="00962D09"/>
    <w:rsid w:val="00981246"/>
    <w:rsid w:val="00990D2C"/>
    <w:rsid w:val="009C4B04"/>
    <w:rsid w:val="009C7CA6"/>
    <w:rsid w:val="009D581B"/>
    <w:rsid w:val="00A37E07"/>
    <w:rsid w:val="00A77B49"/>
    <w:rsid w:val="00A933E7"/>
    <w:rsid w:val="00A93473"/>
    <w:rsid w:val="00AA6F85"/>
    <w:rsid w:val="00AC7ADA"/>
    <w:rsid w:val="00B476E7"/>
    <w:rsid w:val="00B6451C"/>
    <w:rsid w:val="00B87049"/>
    <w:rsid w:val="00BA37B0"/>
    <w:rsid w:val="00BB7380"/>
    <w:rsid w:val="00BC1DA8"/>
    <w:rsid w:val="00BE16E8"/>
    <w:rsid w:val="00BE6AD4"/>
    <w:rsid w:val="00C057CA"/>
    <w:rsid w:val="00C54C80"/>
    <w:rsid w:val="00C71CBC"/>
    <w:rsid w:val="00C75625"/>
    <w:rsid w:val="00C91071"/>
    <w:rsid w:val="00CA2EAA"/>
    <w:rsid w:val="00CF280F"/>
    <w:rsid w:val="00D14198"/>
    <w:rsid w:val="00D20E3E"/>
    <w:rsid w:val="00D31846"/>
    <w:rsid w:val="00D541DC"/>
    <w:rsid w:val="00D71785"/>
    <w:rsid w:val="00D7381C"/>
    <w:rsid w:val="00D73BC4"/>
    <w:rsid w:val="00D92957"/>
    <w:rsid w:val="00DB6688"/>
    <w:rsid w:val="00DE5080"/>
    <w:rsid w:val="00E07C89"/>
    <w:rsid w:val="00E248E3"/>
    <w:rsid w:val="00E406AE"/>
    <w:rsid w:val="00E50D29"/>
    <w:rsid w:val="00E572AA"/>
    <w:rsid w:val="00E63ABA"/>
    <w:rsid w:val="00E6733D"/>
    <w:rsid w:val="00E86EF2"/>
    <w:rsid w:val="00E93141"/>
    <w:rsid w:val="00EA091D"/>
    <w:rsid w:val="00EF18A2"/>
    <w:rsid w:val="00F01588"/>
    <w:rsid w:val="00F61CA6"/>
    <w:rsid w:val="00F741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1B74AA"/>
  <w15:chartTrackingRefBased/>
  <w15:docId w15:val="{A1E04A52-1661-46D6-B7C0-F391DD1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1"/>
    <w:qFormat/>
    <w:rsid w:val="00E248E3"/>
    <w:pPr>
      <w:keepNext/>
      <w:numPr>
        <w:numId w:val="8"/>
      </w:numPr>
      <w:spacing w:before="120" w:after="0" w:line="240" w:lineRule="auto"/>
      <w:ind w:left="431" w:hanging="431"/>
      <w:jc w:val="both"/>
      <w:outlineLvl w:val="0"/>
    </w:pPr>
    <w:rPr>
      <w:rFonts w:ascii="Arial Bold" w:eastAsiaTheme="majorEastAsia" w:hAnsi="Arial Bold" w:cs="Arial"/>
      <w:b/>
      <w:bCs/>
      <w:caps/>
      <w:sz w:val="20"/>
      <w:szCs w:val="20"/>
    </w:rPr>
  </w:style>
  <w:style w:type="paragraph" w:styleId="Heading2">
    <w:name w:val="heading 2"/>
    <w:basedOn w:val="Normal"/>
    <w:next w:val="Normal"/>
    <w:link w:val="Heading2Char"/>
    <w:autoRedefine/>
    <w:uiPriority w:val="2"/>
    <w:qFormat/>
    <w:rsid w:val="00E248E3"/>
    <w:pPr>
      <w:keepNext/>
      <w:spacing w:before="240" w:after="0" w:line="240" w:lineRule="auto"/>
      <w:outlineLvl w:val="1"/>
    </w:pPr>
    <w:rPr>
      <w:rFonts w:ascii="Arial" w:hAnsi="Arial" w:cs="Arial"/>
      <w:b/>
      <w:sz w:val="20"/>
      <w:u w:val="single"/>
    </w:rPr>
  </w:style>
  <w:style w:type="paragraph" w:styleId="Heading5">
    <w:name w:val="heading 5"/>
    <w:basedOn w:val="Normal"/>
    <w:next w:val="Normal"/>
    <w:link w:val="Heading5Char"/>
    <w:uiPriority w:val="9"/>
    <w:unhideWhenUsed/>
    <w:qFormat/>
    <w:rsid w:val="00E248E3"/>
    <w:pPr>
      <w:keepNext/>
      <w:keepLines/>
      <w:numPr>
        <w:ilvl w:val="4"/>
        <w:numId w:val="8"/>
      </w:numPr>
      <w:spacing w:before="200" w:after="0" w:line="240" w:lineRule="auto"/>
      <w:jc w:val="both"/>
      <w:outlineLvl w:val="4"/>
    </w:pPr>
    <w:rPr>
      <w:rFonts w:asciiTheme="majorHAnsi" w:eastAsiaTheme="majorEastAsia" w:hAnsiTheme="majorHAnsi" w:cstheme="majorBidi"/>
      <w:color w:val="1F4D78" w:themeColor="accent1" w:themeShade="7F"/>
      <w:sz w:val="20"/>
      <w:lang w:val="en-US"/>
    </w:rPr>
  </w:style>
  <w:style w:type="paragraph" w:styleId="Heading6">
    <w:name w:val="heading 6"/>
    <w:basedOn w:val="Normal"/>
    <w:next w:val="Normal"/>
    <w:link w:val="Heading6Char"/>
    <w:uiPriority w:val="9"/>
    <w:semiHidden/>
    <w:unhideWhenUsed/>
    <w:qFormat/>
    <w:rsid w:val="00E248E3"/>
    <w:pPr>
      <w:keepNext/>
      <w:keepLines/>
      <w:numPr>
        <w:ilvl w:val="5"/>
        <w:numId w:val="8"/>
      </w:numPr>
      <w:spacing w:before="200" w:after="0" w:line="240" w:lineRule="auto"/>
      <w:jc w:val="both"/>
      <w:outlineLvl w:val="5"/>
    </w:pPr>
    <w:rPr>
      <w:rFonts w:asciiTheme="majorHAnsi" w:eastAsiaTheme="majorEastAsia" w:hAnsiTheme="majorHAnsi" w:cstheme="majorBidi"/>
      <w:i/>
      <w:iCs/>
      <w:color w:val="1F4D78" w:themeColor="accent1" w:themeShade="7F"/>
      <w:sz w:val="20"/>
      <w:lang w:val="en-US"/>
    </w:rPr>
  </w:style>
  <w:style w:type="paragraph" w:styleId="Heading7">
    <w:name w:val="heading 7"/>
    <w:basedOn w:val="Normal"/>
    <w:next w:val="Normal"/>
    <w:link w:val="Heading7Char"/>
    <w:uiPriority w:val="9"/>
    <w:semiHidden/>
    <w:unhideWhenUsed/>
    <w:qFormat/>
    <w:rsid w:val="00E248E3"/>
    <w:pPr>
      <w:keepNext/>
      <w:keepLines/>
      <w:numPr>
        <w:ilvl w:val="6"/>
        <w:numId w:val="8"/>
      </w:numPr>
      <w:spacing w:before="200" w:after="0" w:line="240" w:lineRule="auto"/>
      <w:jc w:val="both"/>
      <w:outlineLvl w:val="6"/>
    </w:pPr>
    <w:rPr>
      <w:rFonts w:asciiTheme="majorHAnsi" w:eastAsiaTheme="majorEastAsia" w:hAnsiTheme="majorHAnsi" w:cstheme="majorBidi"/>
      <w:i/>
      <w:iCs/>
      <w:color w:val="404040" w:themeColor="text1" w:themeTint="BF"/>
      <w:sz w:val="20"/>
      <w:lang w:val="en-US"/>
    </w:rPr>
  </w:style>
  <w:style w:type="paragraph" w:styleId="Heading8">
    <w:name w:val="heading 8"/>
    <w:basedOn w:val="Normal"/>
    <w:next w:val="Normal"/>
    <w:link w:val="Heading8Char"/>
    <w:uiPriority w:val="9"/>
    <w:semiHidden/>
    <w:unhideWhenUsed/>
    <w:qFormat/>
    <w:rsid w:val="00E248E3"/>
    <w:pPr>
      <w:keepNext/>
      <w:keepLines/>
      <w:numPr>
        <w:ilvl w:val="7"/>
        <w:numId w:val="8"/>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E248E3"/>
    <w:pPr>
      <w:keepNext/>
      <w:keepLines/>
      <w:numPr>
        <w:ilvl w:val="8"/>
        <w:numId w:val="8"/>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071"/>
    <w:pPr>
      <w:ind w:left="720"/>
      <w:contextualSpacing/>
    </w:pPr>
  </w:style>
  <w:style w:type="character" w:styleId="Hyperlink">
    <w:name w:val="Hyperlink"/>
    <w:basedOn w:val="DefaultParagraphFont"/>
    <w:uiPriority w:val="99"/>
    <w:unhideWhenUsed/>
    <w:rsid w:val="00C71CBC"/>
    <w:rPr>
      <w:color w:val="0563C1" w:themeColor="hyperlink"/>
      <w:u w:val="single"/>
    </w:rPr>
  </w:style>
  <w:style w:type="character" w:customStyle="1" w:styleId="Heading1Char">
    <w:name w:val="Heading 1 Char"/>
    <w:basedOn w:val="DefaultParagraphFont"/>
    <w:link w:val="Heading1"/>
    <w:uiPriority w:val="1"/>
    <w:rsid w:val="00E248E3"/>
    <w:rPr>
      <w:rFonts w:ascii="Arial Bold" w:eastAsiaTheme="majorEastAsia" w:hAnsi="Arial Bold" w:cs="Arial"/>
      <w:b/>
      <w:bCs/>
      <w:caps/>
      <w:sz w:val="20"/>
      <w:szCs w:val="20"/>
    </w:rPr>
  </w:style>
  <w:style w:type="character" w:customStyle="1" w:styleId="Heading2Char">
    <w:name w:val="Heading 2 Char"/>
    <w:basedOn w:val="DefaultParagraphFont"/>
    <w:link w:val="Heading2"/>
    <w:uiPriority w:val="2"/>
    <w:rsid w:val="00E248E3"/>
    <w:rPr>
      <w:rFonts w:ascii="Arial" w:hAnsi="Arial" w:cs="Arial"/>
      <w:b/>
      <w:sz w:val="20"/>
      <w:u w:val="single"/>
    </w:rPr>
  </w:style>
  <w:style w:type="character" w:customStyle="1" w:styleId="Heading5Char">
    <w:name w:val="Heading 5 Char"/>
    <w:basedOn w:val="DefaultParagraphFont"/>
    <w:link w:val="Heading5"/>
    <w:uiPriority w:val="9"/>
    <w:rsid w:val="00E248E3"/>
    <w:rPr>
      <w:rFonts w:asciiTheme="majorHAnsi" w:eastAsiaTheme="majorEastAsia" w:hAnsiTheme="majorHAnsi" w:cstheme="majorBidi"/>
      <w:color w:val="1F4D78" w:themeColor="accent1" w:themeShade="7F"/>
      <w:sz w:val="20"/>
      <w:lang w:val="en-US"/>
    </w:rPr>
  </w:style>
  <w:style w:type="character" w:customStyle="1" w:styleId="Heading6Char">
    <w:name w:val="Heading 6 Char"/>
    <w:basedOn w:val="DefaultParagraphFont"/>
    <w:link w:val="Heading6"/>
    <w:uiPriority w:val="9"/>
    <w:semiHidden/>
    <w:rsid w:val="00E248E3"/>
    <w:rPr>
      <w:rFonts w:asciiTheme="majorHAnsi" w:eastAsiaTheme="majorEastAsia" w:hAnsiTheme="majorHAnsi" w:cstheme="majorBidi"/>
      <w:i/>
      <w:iCs/>
      <w:color w:val="1F4D78" w:themeColor="accent1" w:themeShade="7F"/>
      <w:sz w:val="20"/>
      <w:lang w:val="en-US"/>
    </w:rPr>
  </w:style>
  <w:style w:type="character" w:customStyle="1" w:styleId="Heading7Char">
    <w:name w:val="Heading 7 Char"/>
    <w:basedOn w:val="DefaultParagraphFont"/>
    <w:link w:val="Heading7"/>
    <w:uiPriority w:val="9"/>
    <w:semiHidden/>
    <w:rsid w:val="00E248E3"/>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semiHidden/>
    <w:rsid w:val="00E248E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248E3"/>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99"/>
    <w:rsid w:val="00E248E3"/>
    <w:pPr>
      <w:widowControl w:val="0"/>
      <w:spacing w:after="0" w:line="240" w:lineRule="auto"/>
    </w:pPr>
    <w:rPr>
      <w:rFonts w:ascii="Courier" w:eastAsia="Times New Roman" w:hAnsi="Courier" w:cs="Courier"/>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248E3"/>
  </w:style>
  <w:style w:type="character" w:styleId="CommentReference">
    <w:name w:val="annotation reference"/>
    <w:basedOn w:val="DefaultParagraphFont"/>
    <w:uiPriority w:val="99"/>
    <w:semiHidden/>
    <w:unhideWhenUsed/>
    <w:rsid w:val="00D14198"/>
    <w:rPr>
      <w:sz w:val="16"/>
      <w:szCs w:val="16"/>
    </w:rPr>
  </w:style>
  <w:style w:type="paragraph" w:styleId="CommentText">
    <w:name w:val="annotation text"/>
    <w:basedOn w:val="Normal"/>
    <w:link w:val="CommentTextChar"/>
    <w:uiPriority w:val="99"/>
    <w:semiHidden/>
    <w:unhideWhenUsed/>
    <w:rsid w:val="00D14198"/>
    <w:pPr>
      <w:spacing w:line="240" w:lineRule="auto"/>
    </w:pPr>
    <w:rPr>
      <w:sz w:val="20"/>
      <w:szCs w:val="20"/>
    </w:rPr>
  </w:style>
  <w:style w:type="character" w:customStyle="1" w:styleId="CommentTextChar">
    <w:name w:val="Comment Text Char"/>
    <w:basedOn w:val="DefaultParagraphFont"/>
    <w:link w:val="CommentText"/>
    <w:uiPriority w:val="99"/>
    <w:semiHidden/>
    <w:rsid w:val="00D14198"/>
    <w:rPr>
      <w:sz w:val="20"/>
      <w:szCs w:val="20"/>
    </w:rPr>
  </w:style>
  <w:style w:type="paragraph" w:styleId="CommentSubject">
    <w:name w:val="annotation subject"/>
    <w:basedOn w:val="CommentText"/>
    <w:next w:val="CommentText"/>
    <w:link w:val="CommentSubjectChar"/>
    <w:uiPriority w:val="99"/>
    <w:semiHidden/>
    <w:unhideWhenUsed/>
    <w:rsid w:val="00D14198"/>
    <w:rPr>
      <w:b/>
      <w:bCs/>
    </w:rPr>
  </w:style>
  <w:style w:type="character" w:customStyle="1" w:styleId="CommentSubjectChar">
    <w:name w:val="Comment Subject Char"/>
    <w:basedOn w:val="CommentTextChar"/>
    <w:link w:val="CommentSubject"/>
    <w:uiPriority w:val="99"/>
    <w:semiHidden/>
    <w:rsid w:val="00D14198"/>
    <w:rPr>
      <w:b/>
      <w:bCs/>
      <w:sz w:val="20"/>
      <w:szCs w:val="20"/>
    </w:rPr>
  </w:style>
  <w:style w:type="paragraph" w:styleId="BalloonText">
    <w:name w:val="Balloon Text"/>
    <w:basedOn w:val="Normal"/>
    <w:link w:val="BalloonTextChar"/>
    <w:uiPriority w:val="99"/>
    <w:semiHidden/>
    <w:unhideWhenUsed/>
    <w:rsid w:val="00D14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198"/>
    <w:rPr>
      <w:rFonts w:ascii="Segoe UI" w:hAnsi="Segoe UI" w:cs="Segoe UI"/>
      <w:sz w:val="18"/>
      <w:szCs w:val="18"/>
    </w:rPr>
  </w:style>
  <w:style w:type="paragraph" w:styleId="FootnoteText">
    <w:name w:val="footnote text"/>
    <w:basedOn w:val="Normal"/>
    <w:link w:val="FootnoteTextChar"/>
    <w:uiPriority w:val="99"/>
    <w:semiHidden/>
    <w:unhideWhenUsed/>
    <w:rsid w:val="009D5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81B"/>
    <w:rPr>
      <w:sz w:val="20"/>
      <w:szCs w:val="20"/>
    </w:rPr>
  </w:style>
  <w:style w:type="character" w:styleId="FootnoteReference">
    <w:name w:val="footnote reference"/>
    <w:basedOn w:val="DefaultParagraphFont"/>
    <w:uiPriority w:val="99"/>
    <w:semiHidden/>
    <w:unhideWhenUsed/>
    <w:rsid w:val="009D5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996">
      <w:bodyDiv w:val="1"/>
      <w:marLeft w:val="0"/>
      <w:marRight w:val="0"/>
      <w:marTop w:val="0"/>
      <w:marBottom w:val="0"/>
      <w:divBdr>
        <w:top w:val="none" w:sz="0" w:space="0" w:color="auto"/>
        <w:left w:val="none" w:sz="0" w:space="0" w:color="auto"/>
        <w:bottom w:val="none" w:sz="0" w:space="0" w:color="auto"/>
        <w:right w:val="none" w:sz="0" w:space="0" w:color="auto"/>
      </w:divBdr>
      <w:divsChild>
        <w:div w:id="1849783597">
          <w:marLeft w:val="360"/>
          <w:marRight w:val="0"/>
          <w:marTop w:val="120"/>
          <w:marBottom w:val="0"/>
          <w:divBdr>
            <w:top w:val="none" w:sz="0" w:space="0" w:color="auto"/>
            <w:left w:val="none" w:sz="0" w:space="0" w:color="auto"/>
            <w:bottom w:val="none" w:sz="0" w:space="0" w:color="auto"/>
            <w:right w:val="none" w:sz="0" w:space="0" w:color="auto"/>
          </w:divBdr>
        </w:div>
        <w:div w:id="947274968">
          <w:marLeft w:val="360"/>
          <w:marRight w:val="0"/>
          <w:marTop w:val="120"/>
          <w:marBottom w:val="0"/>
          <w:divBdr>
            <w:top w:val="none" w:sz="0" w:space="0" w:color="auto"/>
            <w:left w:val="none" w:sz="0" w:space="0" w:color="auto"/>
            <w:bottom w:val="none" w:sz="0" w:space="0" w:color="auto"/>
            <w:right w:val="none" w:sz="0" w:space="0" w:color="auto"/>
          </w:divBdr>
        </w:div>
        <w:div w:id="2035114817">
          <w:marLeft w:val="360"/>
          <w:marRight w:val="0"/>
          <w:marTop w:val="120"/>
          <w:marBottom w:val="0"/>
          <w:divBdr>
            <w:top w:val="none" w:sz="0" w:space="0" w:color="auto"/>
            <w:left w:val="none" w:sz="0" w:space="0" w:color="auto"/>
            <w:bottom w:val="none" w:sz="0" w:space="0" w:color="auto"/>
            <w:right w:val="none" w:sz="0" w:space="0" w:color="auto"/>
          </w:divBdr>
        </w:div>
        <w:div w:id="1083718836">
          <w:marLeft w:val="360"/>
          <w:marRight w:val="0"/>
          <w:marTop w:val="120"/>
          <w:marBottom w:val="0"/>
          <w:divBdr>
            <w:top w:val="none" w:sz="0" w:space="0" w:color="auto"/>
            <w:left w:val="none" w:sz="0" w:space="0" w:color="auto"/>
            <w:bottom w:val="none" w:sz="0" w:space="0" w:color="auto"/>
            <w:right w:val="none" w:sz="0" w:space="0" w:color="auto"/>
          </w:divBdr>
        </w:div>
        <w:div w:id="1890534501">
          <w:marLeft w:val="360"/>
          <w:marRight w:val="0"/>
          <w:marTop w:val="120"/>
          <w:marBottom w:val="0"/>
          <w:divBdr>
            <w:top w:val="none" w:sz="0" w:space="0" w:color="auto"/>
            <w:left w:val="none" w:sz="0" w:space="0" w:color="auto"/>
            <w:bottom w:val="none" w:sz="0" w:space="0" w:color="auto"/>
            <w:right w:val="none" w:sz="0" w:space="0" w:color="auto"/>
          </w:divBdr>
        </w:div>
      </w:divsChild>
    </w:div>
    <w:div w:id="1244755848">
      <w:bodyDiv w:val="1"/>
      <w:marLeft w:val="0"/>
      <w:marRight w:val="0"/>
      <w:marTop w:val="0"/>
      <w:marBottom w:val="0"/>
      <w:divBdr>
        <w:top w:val="none" w:sz="0" w:space="0" w:color="auto"/>
        <w:left w:val="none" w:sz="0" w:space="0" w:color="auto"/>
        <w:bottom w:val="none" w:sz="0" w:space="0" w:color="auto"/>
        <w:right w:val="none" w:sz="0" w:space="0" w:color="auto"/>
      </w:divBdr>
      <w:divsChild>
        <w:div w:id="252010567">
          <w:marLeft w:val="1080"/>
          <w:marRight w:val="0"/>
          <w:marTop w:val="86"/>
          <w:marBottom w:val="0"/>
          <w:divBdr>
            <w:top w:val="none" w:sz="0" w:space="0" w:color="auto"/>
            <w:left w:val="none" w:sz="0" w:space="0" w:color="auto"/>
            <w:bottom w:val="none" w:sz="0" w:space="0" w:color="auto"/>
            <w:right w:val="none" w:sz="0" w:space="0" w:color="auto"/>
          </w:divBdr>
        </w:div>
        <w:div w:id="275478959">
          <w:marLeft w:val="1080"/>
          <w:marRight w:val="0"/>
          <w:marTop w:val="86"/>
          <w:marBottom w:val="0"/>
          <w:divBdr>
            <w:top w:val="none" w:sz="0" w:space="0" w:color="auto"/>
            <w:left w:val="none" w:sz="0" w:space="0" w:color="auto"/>
            <w:bottom w:val="none" w:sz="0" w:space="0" w:color="auto"/>
            <w:right w:val="none" w:sz="0" w:space="0" w:color="auto"/>
          </w:divBdr>
        </w:div>
        <w:div w:id="122113795">
          <w:marLeft w:val="1080"/>
          <w:marRight w:val="0"/>
          <w:marTop w:val="86"/>
          <w:marBottom w:val="0"/>
          <w:divBdr>
            <w:top w:val="none" w:sz="0" w:space="0" w:color="auto"/>
            <w:left w:val="none" w:sz="0" w:space="0" w:color="auto"/>
            <w:bottom w:val="none" w:sz="0" w:space="0" w:color="auto"/>
            <w:right w:val="none" w:sz="0" w:space="0" w:color="auto"/>
          </w:divBdr>
        </w:div>
        <w:div w:id="600915905">
          <w:marLeft w:val="1080"/>
          <w:marRight w:val="0"/>
          <w:marTop w:val="86"/>
          <w:marBottom w:val="0"/>
          <w:divBdr>
            <w:top w:val="none" w:sz="0" w:space="0" w:color="auto"/>
            <w:left w:val="none" w:sz="0" w:space="0" w:color="auto"/>
            <w:bottom w:val="none" w:sz="0" w:space="0" w:color="auto"/>
            <w:right w:val="none" w:sz="0" w:space="0" w:color="auto"/>
          </w:divBdr>
        </w:div>
        <w:div w:id="1834176546">
          <w:marLeft w:val="1080"/>
          <w:marRight w:val="0"/>
          <w:marTop w:val="86"/>
          <w:marBottom w:val="0"/>
          <w:divBdr>
            <w:top w:val="none" w:sz="0" w:space="0" w:color="auto"/>
            <w:left w:val="none" w:sz="0" w:space="0" w:color="auto"/>
            <w:bottom w:val="none" w:sz="0" w:space="0" w:color="auto"/>
            <w:right w:val="none" w:sz="0" w:space="0" w:color="auto"/>
          </w:divBdr>
        </w:div>
        <w:div w:id="1208684097">
          <w:marLeft w:val="1080"/>
          <w:marRight w:val="0"/>
          <w:marTop w:val="86"/>
          <w:marBottom w:val="0"/>
          <w:divBdr>
            <w:top w:val="none" w:sz="0" w:space="0" w:color="auto"/>
            <w:left w:val="none" w:sz="0" w:space="0" w:color="auto"/>
            <w:bottom w:val="none" w:sz="0" w:space="0" w:color="auto"/>
            <w:right w:val="none" w:sz="0" w:space="0" w:color="auto"/>
          </w:divBdr>
        </w:div>
        <w:div w:id="1853183321">
          <w:marLeft w:val="1080"/>
          <w:marRight w:val="0"/>
          <w:marTop w:val="86"/>
          <w:marBottom w:val="0"/>
          <w:divBdr>
            <w:top w:val="none" w:sz="0" w:space="0" w:color="auto"/>
            <w:left w:val="none" w:sz="0" w:space="0" w:color="auto"/>
            <w:bottom w:val="none" w:sz="0" w:space="0" w:color="auto"/>
            <w:right w:val="none" w:sz="0" w:space="0" w:color="auto"/>
          </w:divBdr>
        </w:div>
        <w:div w:id="2050110659">
          <w:marLeft w:val="1080"/>
          <w:marRight w:val="0"/>
          <w:marTop w:val="86"/>
          <w:marBottom w:val="0"/>
          <w:divBdr>
            <w:top w:val="none" w:sz="0" w:space="0" w:color="auto"/>
            <w:left w:val="none" w:sz="0" w:space="0" w:color="auto"/>
            <w:bottom w:val="none" w:sz="0" w:space="0" w:color="auto"/>
            <w:right w:val="none" w:sz="0" w:space="0" w:color="auto"/>
          </w:divBdr>
        </w:div>
        <w:div w:id="1677344253">
          <w:marLeft w:val="1080"/>
          <w:marRight w:val="0"/>
          <w:marTop w:val="86"/>
          <w:marBottom w:val="0"/>
          <w:divBdr>
            <w:top w:val="none" w:sz="0" w:space="0" w:color="auto"/>
            <w:left w:val="none" w:sz="0" w:space="0" w:color="auto"/>
            <w:bottom w:val="none" w:sz="0" w:space="0" w:color="auto"/>
            <w:right w:val="none" w:sz="0" w:space="0" w:color="auto"/>
          </w:divBdr>
        </w:div>
        <w:div w:id="1130170430">
          <w:marLeft w:val="1080"/>
          <w:marRight w:val="0"/>
          <w:marTop w:val="86"/>
          <w:marBottom w:val="0"/>
          <w:divBdr>
            <w:top w:val="none" w:sz="0" w:space="0" w:color="auto"/>
            <w:left w:val="none" w:sz="0" w:space="0" w:color="auto"/>
            <w:bottom w:val="none" w:sz="0" w:space="0" w:color="auto"/>
            <w:right w:val="none" w:sz="0" w:space="0" w:color="auto"/>
          </w:divBdr>
        </w:div>
      </w:divsChild>
    </w:div>
    <w:div w:id="1561016536">
      <w:bodyDiv w:val="1"/>
      <w:marLeft w:val="0"/>
      <w:marRight w:val="0"/>
      <w:marTop w:val="0"/>
      <w:marBottom w:val="0"/>
      <w:divBdr>
        <w:top w:val="none" w:sz="0" w:space="0" w:color="auto"/>
        <w:left w:val="none" w:sz="0" w:space="0" w:color="auto"/>
        <w:bottom w:val="none" w:sz="0" w:space="0" w:color="auto"/>
        <w:right w:val="none" w:sz="0" w:space="0" w:color="auto"/>
      </w:divBdr>
      <w:divsChild>
        <w:div w:id="1043023124">
          <w:marLeft w:val="994"/>
          <w:marRight w:val="0"/>
          <w:marTop w:val="40"/>
          <w:marBottom w:val="40"/>
          <w:divBdr>
            <w:top w:val="none" w:sz="0" w:space="0" w:color="auto"/>
            <w:left w:val="none" w:sz="0" w:space="0" w:color="auto"/>
            <w:bottom w:val="none" w:sz="0" w:space="0" w:color="auto"/>
            <w:right w:val="none" w:sz="0" w:space="0" w:color="auto"/>
          </w:divBdr>
        </w:div>
        <w:div w:id="1465928796">
          <w:marLeft w:val="994"/>
          <w:marRight w:val="0"/>
          <w:marTop w:val="40"/>
          <w:marBottom w:val="40"/>
          <w:divBdr>
            <w:top w:val="none" w:sz="0" w:space="0" w:color="auto"/>
            <w:left w:val="none" w:sz="0" w:space="0" w:color="auto"/>
            <w:bottom w:val="none" w:sz="0" w:space="0" w:color="auto"/>
            <w:right w:val="none" w:sz="0" w:space="0" w:color="auto"/>
          </w:divBdr>
        </w:div>
        <w:div w:id="2130276890">
          <w:marLeft w:val="994"/>
          <w:marRight w:val="0"/>
          <w:marTop w:val="40"/>
          <w:marBottom w:val="40"/>
          <w:divBdr>
            <w:top w:val="none" w:sz="0" w:space="0" w:color="auto"/>
            <w:left w:val="none" w:sz="0" w:space="0" w:color="auto"/>
            <w:bottom w:val="none" w:sz="0" w:space="0" w:color="auto"/>
            <w:right w:val="none" w:sz="0" w:space="0" w:color="auto"/>
          </w:divBdr>
        </w:div>
        <w:div w:id="1799028918">
          <w:marLeft w:val="994"/>
          <w:marRight w:val="0"/>
          <w:marTop w:val="40"/>
          <w:marBottom w:val="40"/>
          <w:divBdr>
            <w:top w:val="none" w:sz="0" w:space="0" w:color="auto"/>
            <w:left w:val="none" w:sz="0" w:space="0" w:color="auto"/>
            <w:bottom w:val="none" w:sz="0" w:space="0" w:color="auto"/>
            <w:right w:val="none" w:sz="0" w:space="0" w:color="auto"/>
          </w:divBdr>
        </w:div>
        <w:div w:id="1521048557">
          <w:marLeft w:val="994"/>
          <w:marRight w:val="0"/>
          <w:marTop w:val="40"/>
          <w:marBottom w:val="40"/>
          <w:divBdr>
            <w:top w:val="none" w:sz="0" w:space="0" w:color="auto"/>
            <w:left w:val="none" w:sz="0" w:space="0" w:color="auto"/>
            <w:bottom w:val="none" w:sz="0" w:space="0" w:color="auto"/>
            <w:right w:val="none" w:sz="0" w:space="0" w:color="auto"/>
          </w:divBdr>
        </w:div>
        <w:div w:id="2016491910">
          <w:marLeft w:val="994"/>
          <w:marRight w:val="0"/>
          <w:marTop w:val="40"/>
          <w:marBottom w:val="40"/>
          <w:divBdr>
            <w:top w:val="none" w:sz="0" w:space="0" w:color="auto"/>
            <w:left w:val="none" w:sz="0" w:space="0" w:color="auto"/>
            <w:bottom w:val="none" w:sz="0" w:space="0" w:color="auto"/>
            <w:right w:val="none" w:sz="0" w:space="0" w:color="auto"/>
          </w:divBdr>
        </w:div>
        <w:div w:id="1459492146">
          <w:marLeft w:val="994"/>
          <w:marRight w:val="0"/>
          <w:marTop w:val="40"/>
          <w:marBottom w:val="40"/>
          <w:divBdr>
            <w:top w:val="none" w:sz="0" w:space="0" w:color="auto"/>
            <w:left w:val="none" w:sz="0" w:space="0" w:color="auto"/>
            <w:bottom w:val="none" w:sz="0" w:space="0" w:color="auto"/>
            <w:right w:val="none" w:sz="0" w:space="0" w:color="auto"/>
          </w:divBdr>
        </w:div>
        <w:div w:id="1818910412">
          <w:marLeft w:val="994"/>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Johnston@nrc-cnrc.g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Johnston@nrc-cnrc.gc.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4400-4CF9-41B3-8BBF-B4476344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5311</Words>
  <Characters>30273</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NRC-CNRC</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Andrew</dc:creator>
  <cp:keywords/>
  <dc:description/>
  <cp:lastModifiedBy>Hema Prabhu</cp:lastModifiedBy>
  <cp:revision>2</cp:revision>
  <dcterms:created xsi:type="dcterms:W3CDTF">2019-11-14T18:58:00Z</dcterms:created>
  <dcterms:modified xsi:type="dcterms:W3CDTF">2019-11-14T18:58:00Z</dcterms:modified>
</cp:coreProperties>
</file>